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5AD" w:rsidRDefault="00C635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eading=h.qutaczm6bn5k"/>
      <w:bookmarkEnd w:id="0"/>
    </w:p>
    <w:p w:rsidR="00C635AD" w:rsidRDefault="00875809">
      <w:pPr>
        <w:pStyle w:val="2"/>
        <w:shd w:val="clear" w:color="auto" w:fill="FFFFFF"/>
        <w:spacing w:before="480" w:after="120" w:line="240" w:lineRule="auto"/>
        <w:ind w:left="1420"/>
        <w:jc w:val="center"/>
        <w:rPr>
          <w:rFonts w:ascii="Times New Roman" w:hAnsi="Times New Roman"/>
          <w:sz w:val="24"/>
          <w:szCs w:val="24"/>
        </w:rPr>
      </w:pPr>
      <w:bookmarkStart w:id="1" w:name="_heading=h.cf7t6elp6npz"/>
      <w:bookmarkStart w:id="2" w:name="_GoBack"/>
      <w:bookmarkEnd w:id="1"/>
      <w:r>
        <w:rPr>
          <w:rFonts w:ascii="Times New Roman" w:hAnsi="Times New Roman"/>
          <w:sz w:val="24"/>
          <w:szCs w:val="24"/>
        </w:rPr>
        <w:t>ГОТОВНІСТЬ ЗАКЛАДУ ОХОРОНИ ЗДОРОВ’Я ДО НАДАННЯ МЕДИЧНОЇ ДОПОМОГИ В НАДЗВИЧАЙНИХ СИТУАЦІЯХ</w:t>
      </w:r>
    </w:p>
    <w:bookmarkEnd w:id="2"/>
    <w:p w:rsidR="00C635AD" w:rsidRDefault="00875809">
      <w:pPr>
        <w:shd w:val="clear" w:color="auto" w:fill="FFFFFF"/>
        <w:spacing w:after="300" w:line="240" w:lineRule="auto"/>
        <w:ind w:left="740" w:right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Обсяг медичних послуг, який надавач зобов’язується надавати за договором відповідно до медичних потреб пацієнта/пацієнтки (</w:t>
      </w:r>
      <w:r>
        <w:rPr>
          <w:rFonts w:ascii="Times New Roman" w:hAnsi="Times New Roman"/>
          <w:b/>
          <w:sz w:val="24"/>
          <w:szCs w:val="24"/>
        </w:rPr>
        <w:t>специфікація)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первинного огляду пацієнта/пацієнтки з визначенням його/її подальшої маршрутизації.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необхідних лабораторних досліджень, зокрема:</w:t>
      </w:r>
    </w:p>
    <w:p w:rsidR="00C635AD" w:rsidRDefault="00875809" w:rsidP="00875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розгорнутий клінічний аналіз крові;</w:t>
      </w:r>
    </w:p>
    <w:p w:rsidR="00C635AD" w:rsidRDefault="00875809" w:rsidP="00875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визначення групи крові і резус-фактора;</w:t>
      </w:r>
    </w:p>
    <w:p w:rsidR="00C635AD" w:rsidRDefault="00875809" w:rsidP="00875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біохімічний </w:t>
      </w:r>
      <w:r>
        <w:rPr>
          <w:rFonts w:ascii="Times New Roman" w:hAnsi="Times New Roman"/>
          <w:sz w:val="24"/>
          <w:szCs w:val="24"/>
        </w:rPr>
        <w:t xml:space="preserve">аналіз крові (загальний білок, альбумін, альфа-амілаза, </w:t>
      </w:r>
      <w:proofErr w:type="spellStart"/>
      <w:r>
        <w:rPr>
          <w:rFonts w:ascii="Times New Roman" w:hAnsi="Times New Roman"/>
          <w:sz w:val="24"/>
          <w:szCs w:val="24"/>
        </w:rPr>
        <w:t>аспартатамінотрансфераза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АсАТ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аланінамінотрансфераза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АлАТ</w:t>
      </w:r>
      <w:proofErr w:type="spellEnd"/>
      <w:r>
        <w:rPr>
          <w:rFonts w:ascii="Times New Roman" w:hAnsi="Times New Roman"/>
          <w:sz w:val="24"/>
          <w:szCs w:val="24"/>
        </w:rPr>
        <w:t xml:space="preserve">), білірубін і його фракції (загальний, прямий, непрямий), креатинін, сечовина, сечова кислота, лактат, електроліти, </w:t>
      </w:r>
      <w:proofErr w:type="spellStart"/>
      <w:r>
        <w:rPr>
          <w:rFonts w:ascii="Times New Roman" w:hAnsi="Times New Roman"/>
          <w:sz w:val="24"/>
          <w:szCs w:val="24"/>
        </w:rPr>
        <w:t>тропонін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феритин</w:t>
      </w:r>
      <w:proofErr w:type="spellEnd"/>
      <w:r>
        <w:rPr>
          <w:rFonts w:ascii="Times New Roman" w:hAnsi="Times New Roman"/>
          <w:sz w:val="24"/>
          <w:szCs w:val="24"/>
        </w:rPr>
        <w:t>), С-</w:t>
      </w:r>
      <w:r>
        <w:rPr>
          <w:rFonts w:ascii="Times New Roman" w:hAnsi="Times New Roman"/>
          <w:sz w:val="24"/>
          <w:szCs w:val="24"/>
        </w:rPr>
        <w:t xml:space="preserve">реактивний білок та </w:t>
      </w:r>
      <w:proofErr w:type="spellStart"/>
      <w:r>
        <w:rPr>
          <w:rFonts w:ascii="Times New Roman" w:hAnsi="Times New Roman"/>
          <w:sz w:val="24"/>
          <w:szCs w:val="24"/>
        </w:rPr>
        <w:t>прокальцитонін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635AD" w:rsidRDefault="00875809" w:rsidP="00875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коагуляційний</w:t>
      </w:r>
      <w:proofErr w:type="spellEnd"/>
      <w:r>
        <w:rPr>
          <w:rFonts w:ascii="Times New Roman" w:hAnsi="Times New Roman"/>
          <w:sz w:val="24"/>
          <w:szCs w:val="24"/>
        </w:rPr>
        <w:t xml:space="preserve"> гемостаз (</w:t>
      </w:r>
      <w:proofErr w:type="spellStart"/>
      <w:r>
        <w:rPr>
          <w:rFonts w:ascii="Times New Roman" w:hAnsi="Times New Roman"/>
          <w:sz w:val="24"/>
          <w:szCs w:val="24"/>
        </w:rPr>
        <w:t>тромбіновий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час, активований частковий (парціальний) </w:t>
      </w:r>
      <w:proofErr w:type="spellStart"/>
      <w:r>
        <w:rPr>
          <w:rFonts w:ascii="Times New Roman" w:hAnsi="Times New Roman"/>
          <w:sz w:val="24"/>
          <w:szCs w:val="24"/>
        </w:rPr>
        <w:t>тромбопластиновий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 (АЧТЧ або АПТЧ), міжнародне нормалізоване відношення (МНВ), D-</w:t>
      </w:r>
      <w:proofErr w:type="spellStart"/>
      <w:r>
        <w:rPr>
          <w:rFonts w:ascii="Times New Roman" w:hAnsi="Times New Roman"/>
          <w:sz w:val="24"/>
          <w:szCs w:val="24"/>
        </w:rPr>
        <w:t>димер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C635AD" w:rsidRDefault="00875809" w:rsidP="00875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глюкоза в цільній крові або сироватці крові;</w:t>
      </w:r>
    </w:p>
    <w:p w:rsidR="00C635AD" w:rsidRDefault="00875809" w:rsidP="00875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аналіз</w:t>
      </w:r>
      <w:r>
        <w:rPr>
          <w:rFonts w:ascii="Times New Roman" w:hAnsi="Times New Roman"/>
          <w:sz w:val="24"/>
          <w:szCs w:val="24"/>
        </w:rPr>
        <w:t xml:space="preserve"> сечі загальний;</w:t>
      </w:r>
    </w:p>
    <w:p w:rsidR="00C635AD" w:rsidRDefault="00875809" w:rsidP="00875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аналіз сечі на кетони (ацетон);</w:t>
      </w:r>
    </w:p>
    <w:p w:rsidR="00C635AD" w:rsidRDefault="00875809" w:rsidP="00875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серологічні дослідження;</w:t>
      </w:r>
    </w:p>
    <w:p w:rsidR="00C635AD" w:rsidRDefault="00875809" w:rsidP="00875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імунологічні дослідження;</w:t>
      </w:r>
    </w:p>
    <w:p w:rsidR="00C635AD" w:rsidRDefault="00875809" w:rsidP="00875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бактеріологічні дослідження;</w:t>
      </w:r>
    </w:p>
    <w:p w:rsidR="00C635AD" w:rsidRDefault="00875809" w:rsidP="00875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інші лабораторні дослідження відповідно до галузевих стандартів.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необхідних інструментальних досліджень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відповідно д</w:t>
      </w:r>
      <w:r>
        <w:rPr>
          <w:rFonts w:ascii="Times New Roman" w:hAnsi="Times New Roman"/>
          <w:sz w:val="24"/>
          <w:szCs w:val="24"/>
        </w:rPr>
        <w:t>о галузевих стандартів.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медичної допомоги постраждалим у надзвичайних ситуаціях (НС), включаючи травми/</w:t>
      </w:r>
      <w:proofErr w:type="spellStart"/>
      <w:r>
        <w:rPr>
          <w:rFonts w:ascii="Times New Roman" w:hAnsi="Times New Roman"/>
          <w:sz w:val="24"/>
          <w:szCs w:val="24"/>
        </w:rPr>
        <w:t>політравми</w:t>
      </w:r>
      <w:proofErr w:type="spellEnd"/>
      <w:r>
        <w:rPr>
          <w:rFonts w:ascii="Times New Roman" w:hAnsi="Times New Roman"/>
          <w:sz w:val="24"/>
          <w:szCs w:val="24"/>
        </w:rPr>
        <w:t>, ураження хімічного та радіаційного характеру, отруєння, захворювання та стани, та/або інфекційні захворювання, зокрема особливо небез</w:t>
      </w:r>
      <w:r>
        <w:rPr>
          <w:rFonts w:ascii="Times New Roman" w:hAnsi="Times New Roman"/>
          <w:sz w:val="24"/>
          <w:szCs w:val="24"/>
        </w:rPr>
        <w:t xml:space="preserve">печні інфекційні хвороби (ОНІХ), відповідно до галузевих стандартів та </w:t>
      </w:r>
      <w:proofErr w:type="spellStart"/>
      <w:r>
        <w:rPr>
          <w:rFonts w:ascii="Times New Roman" w:hAnsi="Times New Roman"/>
          <w:sz w:val="24"/>
          <w:szCs w:val="24"/>
        </w:rPr>
        <w:t>медикотехнологічних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документів у сфері охорони здоров’я.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Своєчасне знеболення на всіх етапах діагностики та лікування, зокрема, обов’язкове анестезіологічне забезпечення під час виконан</w:t>
      </w:r>
      <w:r>
        <w:rPr>
          <w:rFonts w:ascii="Times New Roman" w:hAnsi="Times New Roman"/>
          <w:sz w:val="24"/>
          <w:szCs w:val="24"/>
        </w:rPr>
        <w:t xml:space="preserve">ня всіх </w:t>
      </w:r>
      <w:proofErr w:type="spellStart"/>
      <w:r>
        <w:rPr>
          <w:rFonts w:ascii="Times New Roman" w:hAnsi="Times New Roman"/>
          <w:sz w:val="24"/>
          <w:szCs w:val="24"/>
        </w:rPr>
        <w:t>інвазивних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діагностичних та лікувальних процедур, які цього потребують, цілодобовий доступ до ненаркотичних та наркотичних знеболювальних засобів.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медикаментозної терапії та профілактики і лікування болю, хворобливих </w:t>
      </w:r>
      <w:proofErr w:type="spellStart"/>
      <w:r>
        <w:rPr>
          <w:rFonts w:ascii="Times New Roman" w:hAnsi="Times New Roman"/>
          <w:sz w:val="24"/>
          <w:szCs w:val="24"/>
        </w:rPr>
        <w:t>відчуттів</w:t>
      </w:r>
      <w:proofErr w:type="spellEnd"/>
      <w:r>
        <w:rPr>
          <w:rFonts w:ascii="Times New Roman" w:hAnsi="Times New Roman"/>
          <w:sz w:val="24"/>
          <w:szCs w:val="24"/>
        </w:rPr>
        <w:t xml:space="preserve"> у постра</w:t>
      </w:r>
      <w:r>
        <w:rPr>
          <w:rFonts w:ascii="Times New Roman" w:hAnsi="Times New Roman"/>
          <w:sz w:val="24"/>
          <w:szCs w:val="24"/>
        </w:rPr>
        <w:t>ждалих при НС.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кисневої, респіраторної (</w:t>
      </w:r>
      <w:proofErr w:type="spellStart"/>
      <w:r>
        <w:rPr>
          <w:rFonts w:ascii="Times New Roman" w:hAnsi="Times New Roman"/>
          <w:sz w:val="24"/>
          <w:szCs w:val="24"/>
        </w:rPr>
        <w:t>неінвазивної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інвазивної</w:t>
      </w:r>
      <w:proofErr w:type="spellEnd"/>
      <w:r>
        <w:rPr>
          <w:rFonts w:ascii="Times New Roman" w:hAnsi="Times New Roman"/>
          <w:sz w:val="24"/>
          <w:szCs w:val="24"/>
        </w:rPr>
        <w:t>) підтримки.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заходів, спрямованих на попередження розвитку ускладнень.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цілодобового лікарського та </w:t>
      </w:r>
      <w:proofErr w:type="spellStart"/>
      <w:r>
        <w:rPr>
          <w:rFonts w:ascii="Times New Roman" w:hAnsi="Times New Roman"/>
          <w:sz w:val="24"/>
          <w:szCs w:val="24"/>
        </w:rPr>
        <w:t>медсестринського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спостереження  за станом пацієнта/пац</w:t>
      </w:r>
      <w:r>
        <w:rPr>
          <w:rFonts w:ascii="Times New Roman" w:hAnsi="Times New Roman"/>
          <w:sz w:val="24"/>
          <w:szCs w:val="24"/>
        </w:rPr>
        <w:t>ієнтки.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інтенсивної терапії пацієнту/пацієнтці у випадку виникнення у нього/неї загрозливих для життя станів.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Консультування, зокрема, </w:t>
      </w:r>
      <w:proofErr w:type="spellStart"/>
      <w:r>
        <w:rPr>
          <w:rFonts w:ascii="Times New Roman" w:hAnsi="Times New Roman"/>
          <w:sz w:val="24"/>
          <w:szCs w:val="24"/>
        </w:rPr>
        <w:t>телемедичне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консультування пацієнта/пацієнтки лікарями – спеціалістами інших підрозділів ЗОЗ або інших </w:t>
      </w:r>
      <w:r>
        <w:rPr>
          <w:rFonts w:ascii="Times New Roman" w:hAnsi="Times New Roman"/>
          <w:sz w:val="24"/>
          <w:szCs w:val="24"/>
        </w:rPr>
        <w:t xml:space="preserve">надавачів медичних послуг щодо надання медичної допомоги постраждалим внаслідок НС, зокрема, із застосуванням консиліумів лікарів з використанням </w:t>
      </w:r>
      <w:proofErr w:type="spellStart"/>
      <w:r>
        <w:rPr>
          <w:rFonts w:ascii="Times New Roman" w:hAnsi="Times New Roman"/>
          <w:sz w:val="24"/>
          <w:szCs w:val="24"/>
        </w:rPr>
        <w:t>телемедичних</w:t>
      </w:r>
      <w:proofErr w:type="spellEnd"/>
      <w:r>
        <w:rPr>
          <w:rFonts w:ascii="Times New Roman" w:hAnsi="Times New Roman"/>
          <w:sz w:val="24"/>
          <w:szCs w:val="24"/>
        </w:rPr>
        <w:t xml:space="preserve"> засобів.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Підготовка та направлення пацієнта/пацієнтки до спеціалізованого ЗОЗ відповідно до кліні</w:t>
      </w:r>
      <w:r>
        <w:rPr>
          <w:rFonts w:ascii="Times New Roman" w:hAnsi="Times New Roman"/>
          <w:sz w:val="24"/>
          <w:szCs w:val="24"/>
        </w:rPr>
        <w:t>чних маршрутів пацієнтів.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Забезпечення психологічної підтримки пацієнта/пацієнтки та його/її родичам.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харчування в умовах стаціонару, зокрема, дітям віком до трьох років.</w:t>
      </w:r>
    </w:p>
    <w:p w:rsidR="00C635AD" w:rsidRDefault="00875809" w:rsidP="008758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Дотримання принципів </w:t>
      </w:r>
      <w:proofErr w:type="spellStart"/>
      <w:r>
        <w:rPr>
          <w:rFonts w:ascii="Times New Roman" w:hAnsi="Times New Roman"/>
          <w:sz w:val="24"/>
          <w:szCs w:val="24"/>
        </w:rPr>
        <w:t>безбар’єрності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та інклюзії при наданні медичної доп</w:t>
      </w:r>
      <w:r>
        <w:rPr>
          <w:rFonts w:ascii="Times New Roman" w:hAnsi="Times New Roman"/>
          <w:sz w:val="24"/>
          <w:szCs w:val="24"/>
        </w:rPr>
        <w:t>омоги, зокрема з використанням методів і засобів телемедицини відповідно до нормативно-правових актів.</w:t>
      </w:r>
    </w:p>
    <w:p w:rsidR="00C635AD" w:rsidRDefault="00C635A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635AD" w:rsidRDefault="00C635A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635AD" w:rsidRDefault="00875809">
      <w:pPr>
        <w:shd w:val="clear" w:color="auto" w:fill="FFFFFF"/>
        <w:spacing w:after="440" w:line="240" w:lineRule="auto"/>
        <w:ind w:left="740" w:right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ГОТОВНІСТЬ ДО НАДАННЯ МЕДИЧНОЇ ДОПОМОГИ В НАДЗВИЧАЙНИХ СИТУАЦІЯХ</w:t>
      </w:r>
    </w:p>
    <w:p w:rsidR="00C635AD" w:rsidRDefault="00875809">
      <w:pPr>
        <w:shd w:val="clear" w:color="auto" w:fill="FFFFFF"/>
        <w:spacing w:after="440" w:line="240" w:lineRule="auto"/>
        <w:ind w:left="740" w:right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Умови закупівлі медичних послуг</w:t>
      </w:r>
    </w:p>
    <w:p w:rsidR="00C635AD" w:rsidRDefault="0087580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Умови надання послуги:</w:t>
      </w:r>
      <w:r>
        <w:rPr>
          <w:rFonts w:ascii="Times New Roman" w:hAnsi="Times New Roman"/>
          <w:sz w:val="24"/>
          <w:szCs w:val="24"/>
        </w:rPr>
        <w:t xml:space="preserve"> стаціонарно.</w:t>
      </w:r>
    </w:p>
    <w:p w:rsidR="00C635AD" w:rsidRDefault="00875809">
      <w:pPr>
        <w:shd w:val="clear" w:color="auto" w:fill="FFFFFF"/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Підстави надання </w:t>
      </w:r>
      <w:r>
        <w:rPr>
          <w:rFonts w:ascii="Times New Roman" w:hAnsi="Times New Roman"/>
          <w:i/>
          <w:sz w:val="24"/>
          <w:szCs w:val="24"/>
        </w:rPr>
        <w:t>послуги:</w:t>
      </w:r>
    </w:p>
    <w:p w:rsidR="00C635AD" w:rsidRDefault="00875809">
      <w:pPr>
        <w:shd w:val="clear" w:color="auto" w:fill="FFFFFF"/>
        <w:spacing w:after="0" w:line="240" w:lineRule="auto"/>
        <w:ind w:left="900" w:right="1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z w:val="14"/>
          <w:szCs w:val="14"/>
        </w:rPr>
        <w:t xml:space="preserve">           </w:t>
      </w:r>
      <w:r>
        <w:rPr>
          <w:rFonts w:ascii="Times New Roman" w:hAnsi="Times New Roman"/>
          <w:sz w:val="24"/>
          <w:szCs w:val="24"/>
        </w:rPr>
        <w:t>направлення лікаря з надання ПМД, якого обрано за декларацією про вибір лікаря;</w:t>
      </w:r>
    </w:p>
    <w:p w:rsidR="00C635AD" w:rsidRDefault="00875809">
      <w:pPr>
        <w:shd w:val="clear" w:color="auto" w:fill="FFFFFF"/>
        <w:spacing w:after="0" w:line="240" w:lineRule="auto"/>
        <w:ind w:left="900" w:right="1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z w:val="14"/>
          <w:szCs w:val="14"/>
        </w:rPr>
        <w:t xml:space="preserve">           </w:t>
      </w:r>
      <w:r>
        <w:rPr>
          <w:rFonts w:ascii="Times New Roman" w:hAnsi="Times New Roman"/>
          <w:sz w:val="24"/>
          <w:szCs w:val="24"/>
        </w:rPr>
        <w:t> направлення лікуючого лікаря;</w:t>
      </w:r>
    </w:p>
    <w:p w:rsidR="00C635AD" w:rsidRDefault="00875809">
      <w:pPr>
        <w:shd w:val="clear" w:color="auto" w:fill="FFFFFF"/>
        <w:spacing w:after="0" w:line="240" w:lineRule="auto"/>
        <w:ind w:left="900" w:right="1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z w:val="14"/>
          <w:szCs w:val="14"/>
        </w:rPr>
        <w:t xml:space="preserve">           </w:t>
      </w:r>
      <w:r>
        <w:rPr>
          <w:rFonts w:ascii="Times New Roman" w:hAnsi="Times New Roman"/>
          <w:sz w:val="24"/>
          <w:szCs w:val="24"/>
        </w:rPr>
        <w:t>доставлення бригадою екстреної (швидкої) медичної допомоги;</w:t>
      </w:r>
    </w:p>
    <w:p w:rsidR="00C635AD" w:rsidRDefault="00875809">
      <w:pPr>
        <w:shd w:val="clear" w:color="auto" w:fill="FFFFFF"/>
        <w:spacing w:after="0" w:line="240" w:lineRule="auto"/>
        <w:ind w:left="900" w:right="1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z w:val="14"/>
          <w:szCs w:val="14"/>
        </w:rPr>
        <w:t xml:space="preserve">           </w:t>
      </w:r>
      <w:r>
        <w:rPr>
          <w:rFonts w:ascii="Times New Roman" w:hAnsi="Times New Roman"/>
          <w:sz w:val="24"/>
          <w:szCs w:val="24"/>
        </w:rPr>
        <w:t> переведення з іншого ЗОЗ та</w:t>
      </w:r>
      <w:r>
        <w:rPr>
          <w:rFonts w:ascii="Times New Roman" w:hAnsi="Times New Roman"/>
          <w:sz w:val="24"/>
          <w:szCs w:val="24"/>
        </w:rPr>
        <w:t>/або клінічного підрозділу ЗОЗ;</w:t>
      </w:r>
    </w:p>
    <w:p w:rsidR="00C635AD" w:rsidRDefault="00875809">
      <w:pPr>
        <w:shd w:val="clear" w:color="auto" w:fill="FFFFFF"/>
        <w:spacing w:after="0" w:line="240" w:lineRule="auto"/>
        <w:ind w:left="900" w:right="1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z w:val="14"/>
          <w:szCs w:val="14"/>
        </w:rPr>
        <w:t xml:space="preserve">           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самозвернення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35AD" w:rsidRDefault="00C635A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635AD" w:rsidRDefault="00875809">
      <w:pPr>
        <w:shd w:val="clear" w:color="auto" w:fill="FFFFFF"/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Вимоги до організації надання послуги: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Готовність до цілодобового масового поступлення пацієнтів до ЗОЗ під час ліквідації наслідків НС.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Визначення переліку ЗОЗ та інших заходів для переміщення </w:t>
      </w:r>
      <w:r>
        <w:rPr>
          <w:rFonts w:ascii="Times New Roman" w:hAnsi="Times New Roman"/>
          <w:sz w:val="24"/>
          <w:szCs w:val="24"/>
        </w:rPr>
        <w:t>(переведення) пацієнтів, які потребують подальшого стаціонарного лікування, у разі потреби, залежно від виду та масштабу НС.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сортування при масовому поступленні пацієнтів відповідно до галузевих стандартів.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Наявність відділення екстреної (невідк</w:t>
      </w:r>
      <w:r>
        <w:rPr>
          <w:rFonts w:ascii="Times New Roman" w:hAnsi="Times New Roman"/>
          <w:b/>
          <w:sz w:val="24"/>
          <w:szCs w:val="24"/>
        </w:rPr>
        <w:t xml:space="preserve">ладної) медичної допомоги, що відповідає вимогам Типового положення про відділення екстреної (невідкладної) медичної допомоги, затвердженого МОЗ, а також резервних приміщень готових до масового надходження постраждалих та їх первинного огляду, сортування, </w:t>
      </w:r>
      <w:r>
        <w:rPr>
          <w:rFonts w:ascii="Times New Roman" w:hAnsi="Times New Roman"/>
          <w:b/>
          <w:sz w:val="24"/>
          <w:szCs w:val="24"/>
        </w:rPr>
        <w:t>надання невідкладної медичної допомоги та визначення подальшої маршрутизації.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відділення анестезіології та інтенсивної терапії та/або інтенсивної терапії загального профілю (щонайменше на 9 ліжок), обладнаного відповідно до табелю матеріально-тех</w:t>
      </w:r>
      <w:r>
        <w:rPr>
          <w:rFonts w:ascii="Times New Roman" w:hAnsi="Times New Roman"/>
          <w:sz w:val="24"/>
          <w:szCs w:val="24"/>
        </w:rPr>
        <w:t>нічного оснащення.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Визначення маршрутів пацієнтів, основних структурних підрозділів  лікарні, що включені у маршрут,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необхідних (резервних)  ресурсів для забезпечення безперебійної роботи  при  наданні медичної допомоги пацієнтам.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у ЗОЗ затвердже</w:t>
      </w:r>
      <w:r>
        <w:rPr>
          <w:rFonts w:ascii="Times New Roman" w:hAnsi="Times New Roman"/>
          <w:sz w:val="24"/>
          <w:szCs w:val="24"/>
        </w:rPr>
        <w:t>них планів з реагування на НС.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внутрішніх  наказів з надання медичної допомоги при НС відповідно до регіональних, національних та міжнародних документів.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Наявність у ЗОЗ внутрішнього наказу щодо переліку медичних та інших працівників, які будуть </w:t>
      </w:r>
      <w:r>
        <w:rPr>
          <w:rFonts w:ascii="Times New Roman" w:hAnsi="Times New Roman"/>
          <w:sz w:val="24"/>
          <w:szCs w:val="24"/>
        </w:rPr>
        <w:t xml:space="preserve">задіяні до надання медичної допомоги у разі масових надходжень пацієнтів після НС, зокрема  біологічного та/або  інфекційного, та/або хімічного, та/або радіаційно-ядерного, та/або природного характеру, та/або внаслідок військових  дій, а також наказу щодо </w:t>
      </w:r>
      <w:r>
        <w:rPr>
          <w:rFonts w:ascii="Times New Roman" w:hAnsi="Times New Roman"/>
          <w:sz w:val="24"/>
          <w:szCs w:val="24"/>
        </w:rPr>
        <w:t>функціональних обов’язків даних працівників.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Організація та проведення спеціальних навчань/тренінгів медичного персоналу щодо сортування пацієнтів, організації та наданні медичної допомоги в разі масового надходження постраждалих внаслідок НС відповідно до</w:t>
      </w:r>
      <w:r>
        <w:rPr>
          <w:rFonts w:ascii="Times New Roman" w:hAnsi="Times New Roman"/>
          <w:sz w:val="24"/>
          <w:szCs w:val="24"/>
        </w:rPr>
        <w:t xml:space="preserve"> вражаючого чинника, надання медичної допомоги контамінованим пацієнтам (хімічного, біологічного, радіаційного походження), застосування персоналом засобів індивідуального захисту.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надійного засобу ідентифікації співробітників ЗОЗ, пацієнтів, </w:t>
      </w:r>
      <w:r>
        <w:rPr>
          <w:rFonts w:ascii="Times New Roman" w:hAnsi="Times New Roman"/>
          <w:sz w:val="24"/>
          <w:szCs w:val="24"/>
        </w:rPr>
        <w:t>відвідувачів в умовах НС.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розділення потоків пацієнтів із підозрою або встановленим інфекційним захворюванням та пацієнтів з іншими станами.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розподілення потоків пацієнтів на контамінованих, для подальшого проведення </w:t>
      </w:r>
      <w:proofErr w:type="spellStart"/>
      <w:r>
        <w:rPr>
          <w:rFonts w:ascii="Times New Roman" w:hAnsi="Times New Roman"/>
          <w:sz w:val="24"/>
          <w:szCs w:val="24"/>
        </w:rPr>
        <w:t>деконтамінаці</w:t>
      </w:r>
      <w:r>
        <w:rPr>
          <w:rFonts w:ascii="Times New Roman" w:hAnsi="Times New Roman"/>
          <w:sz w:val="24"/>
          <w:szCs w:val="24"/>
        </w:rPr>
        <w:t>ї</w:t>
      </w:r>
      <w:proofErr w:type="spellEnd"/>
      <w:r>
        <w:rPr>
          <w:rFonts w:ascii="Times New Roman" w:hAnsi="Times New Roman"/>
          <w:sz w:val="24"/>
          <w:szCs w:val="24"/>
        </w:rPr>
        <w:t xml:space="preserve">/деактивації/дезінфекції, та пацієнтів, які не потребують проведення цього комплексу медико-санітарних заходів. 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Залучення медичних працівників, до 10% від персоналу лікарні, для подолання наслідків надзвичайної ситуації поза межами закладу охорони здоров</w:t>
      </w:r>
      <w:r>
        <w:rPr>
          <w:rFonts w:ascii="Times New Roman" w:hAnsi="Times New Roman"/>
          <w:sz w:val="24"/>
          <w:szCs w:val="24"/>
        </w:rPr>
        <w:t xml:space="preserve">’я, </w:t>
      </w:r>
      <w:r>
        <w:rPr>
          <w:rFonts w:ascii="Times New Roman" w:hAnsi="Times New Roman"/>
          <w:b/>
          <w:bCs/>
          <w:sz w:val="24"/>
          <w:szCs w:val="24"/>
        </w:rPr>
        <w:t>ведення обліку таких працівників.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ізоляції пацієнтів, які будуть її потребувати.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Визначення резервних відокремлених приміщень для розгортання додаткових ліжок.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Готовність до цілодобового забезпечення лікарського та </w:t>
      </w:r>
      <w:proofErr w:type="spellStart"/>
      <w:r>
        <w:rPr>
          <w:rFonts w:ascii="Times New Roman" w:hAnsi="Times New Roman"/>
          <w:sz w:val="24"/>
          <w:szCs w:val="24"/>
        </w:rPr>
        <w:t>медсестринського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спостереження  за пацієнтами.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Готовність до цілодобового забезпечення проведення лабораторних та інструментальних досліджень у ЗОЗ, на умовах оренди, </w:t>
      </w:r>
      <w:proofErr w:type="spellStart"/>
      <w:r>
        <w:rPr>
          <w:rFonts w:ascii="Times New Roman" w:hAnsi="Times New Roman"/>
          <w:sz w:val="24"/>
          <w:szCs w:val="24"/>
        </w:rPr>
        <w:t>підряду</w:t>
      </w:r>
      <w:proofErr w:type="spellEnd"/>
      <w:r>
        <w:rPr>
          <w:rFonts w:ascii="Times New Roman" w:hAnsi="Times New Roman"/>
          <w:sz w:val="24"/>
          <w:szCs w:val="24"/>
        </w:rPr>
        <w:t xml:space="preserve"> та інших умов  користування відповідного обладнання.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Готовність до цілодобового забезпечення компо</w:t>
      </w:r>
      <w:r>
        <w:rPr>
          <w:rFonts w:ascii="Times New Roman" w:hAnsi="Times New Roman"/>
          <w:sz w:val="24"/>
          <w:szCs w:val="24"/>
        </w:rPr>
        <w:t>нентами та препаратами крові, а також створення їх запасів для ЗОЗ, готових приймати постраждалих від травм.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Взаємодія з іншими надавачами медичних послуг, зокрема засобами телемедицини, для своєчасного та ефективного надання медичної допомоги пацієнтам, п</w:t>
      </w:r>
      <w:r>
        <w:rPr>
          <w:rFonts w:ascii="Times New Roman" w:hAnsi="Times New Roman"/>
          <w:sz w:val="24"/>
          <w:szCs w:val="24"/>
        </w:rPr>
        <w:t>остраждалим внаслідок НС.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кожного медичного працівника засобами індивідуального захисту  залежно від вражаючого фактору.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Виділення спеціальних місць для сортування та збирання медичних відходів, забезпечення їх утилізації.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необхід</w:t>
      </w:r>
      <w:r>
        <w:rPr>
          <w:rFonts w:ascii="Times New Roman" w:hAnsi="Times New Roman"/>
          <w:sz w:val="24"/>
          <w:szCs w:val="24"/>
        </w:rPr>
        <w:t>ною кількістю засобів дезінфекції, які можуть бути використані для обробки медичного обладнання багаторазового використання (дезінфектанти, які зареєстровані МОЗ України).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технічної можливості розгортання </w:t>
      </w:r>
      <w:proofErr w:type="spellStart"/>
      <w:r>
        <w:rPr>
          <w:rFonts w:ascii="Times New Roman" w:hAnsi="Times New Roman"/>
          <w:sz w:val="24"/>
          <w:szCs w:val="24"/>
        </w:rPr>
        <w:t>деконтамінаційних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 для проведення </w:t>
      </w:r>
      <w:proofErr w:type="spellStart"/>
      <w:r>
        <w:rPr>
          <w:rFonts w:ascii="Times New Roman" w:hAnsi="Times New Roman"/>
          <w:sz w:val="24"/>
          <w:szCs w:val="24"/>
        </w:rPr>
        <w:t>деконтамінації</w:t>
      </w:r>
      <w:proofErr w:type="spellEnd"/>
      <w:r>
        <w:rPr>
          <w:rFonts w:ascii="Times New Roman" w:hAnsi="Times New Roman"/>
          <w:sz w:val="24"/>
          <w:szCs w:val="24"/>
        </w:rPr>
        <w:t>/деактивації/дезінфекції при масових надходженням контамінованих постраждалих (пропускна здатність мінімум 50 осіб на годину), розгортання санітарного майда</w:t>
      </w:r>
      <w:r>
        <w:rPr>
          <w:rFonts w:ascii="Times New Roman" w:hAnsi="Times New Roman"/>
          <w:sz w:val="24"/>
          <w:szCs w:val="24"/>
        </w:rPr>
        <w:t xml:space="preserve">нчика для обробки транспорту (мінімум на 3 машини). Забезпечення можливості збору (відстоювання) стічних вод від </w:t>
      </w:r>
      <w:proofErr w:type="spellStart"/>
      <w:r>
        <w:rPr>
          <w:rFonts w:ascii="Times New Roman" w:hAnsi="Times New Roman"/>
          <w:sz w:val="24"/>
          <w:szCs w:val="24"/>
        </w:rPr>
        <w:t>деконтамінаційних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 для подальшої утилізації (вивезення) таких вод. 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Наявність плану дій з профілактики інфекцій та інфекційного контролю </w:t>
      </w:r>
      <w:r>
        <w:rPr>
          <w:rFonts w:ascii="Times New Roman" w:hAnsi="Times New Roman"/>
          <w:b/>
          <w:sz w:val="24"/>
          <w:szCs w:val="24"/>
        </w:rPr>
        <w:t>та стандартних операційних процедур, відповідно до чинного законодавства.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Наявність плану протиепідемічної готовності/реагування на випадок виявлення особливо небезпечних інфекційних </w:t>
      </w:r>
      <w:proofErr w:type="spellStart"/>
      <w:r>
        <w:rPr>
          <w:rFonts w:ascii="Times New Roman" w:hAnsi="Times New Roman"/>
          <w:b/>
          <w:sz w:val="24"/>
          <w:szCs w:val="24"/>
        </w:rPr>
        <w:t>хвороб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внутрішньої системи управління і контролю якості та без</w:t>
      </w:r>
      <w:r>
        <w:rPr>
          <w:rFonts w:ascii="Times New Roman" w:hAnsi="Times New Roman"/>
          <w:sz w:val="24"/>
          <w:szCs w:val="24"/>
        </w:rPr>
        <w:t>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доступності, якості, безпеки надання медичної допомоги за напрямом її н</w:t>
      </w:r>
      <w:r>
        <w:rPr>
          <w:rFonts w:ascii="Times New Roman" w:hAnsi="Times New Roman"/>
          <w:sz w:val="24"/>
          <w:szCs w:val="24"/>
        </w:rPr>
        <w:t>адання, ефективного контролю та управління якістю ЗОЗ для забезпечення прав пацієнтів на отримання медичної допомоги необхідного обсягу та належної якості.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Здійснення закупівлі лікарських засобів, визначених Національним переліком основних лікарських засоб</w:t>
      </w:r>
      <w:r>
        <w:rPr>
          <w:rFonts w:ascii="Times New Roman" w:hAnsi="Times New Roman"/>
          <w:sz w:val="24"/>
          <w:szCs w:val="24"/>
        </w:rPr>
        <w:t>ів, медичних виробів та витратних матеріалів,  необхідних для надання медичної допомоги відповідно до галузевих стандартів у сфері охорони здоров’я.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Організація ефективного управління запасами лікарських засобів, медичних виробів та витратних матеріалів (с</w:t>
      </w:r>
      <w:r>
        <w:rPr>
          <w:rFonts w:ascii="Times New Roman" w:hAnsi="Times New Roman"/>
          <w:sz w:val="24"/>
          <w:szCs w:val="24"/>
        </w:rPr>
        <w:t>творення, утримання та поповнення запасів відповідно до національних рекомендацій, регіональних та місцевих матеріальних резервів, спрямованих на запобігання і ліквідацію наслідків НС та надання термінової допомоги постраждалому населенню),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закуплених ЗОЗ </w:t>
      </w:r>
      <w:r>
        <w:rPr>
          <w:rFonts w:ascii="Times New Roman" w:hAnsi="Times New Roman"/>
          <w:sz w:val="24"/>
          <w:szCs w:val="24"/>
        </w:rPr>
        <w:t>або отриманих для виконання програм та здійснення централізованих заходів з охорони здоров’я МОЗ. Використання та збереження залишків лікарських засобів та медичних виробів, необхідних для лікування пацієнтів, зокрема, після закінчення дії договору з НСЗУ.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Зберігання у складських приміщеннях заброньованого та постійно </w:t>
      </w:r>
      <w:proofErr w:type="spellStart"/>
      <w:r>
        <w:rPr>
          <w:rFonts w:ascii="Times New Roman" w:hAnsi="Times New Roman"/>
          <w:sz w:val="24"/>
          <w:szCs w:val="24"/>
        </w:rPr>
        <w:t>оновлюваного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запасу медичних виробів та допоміжних засобів до них, високовартісного медичного обладнання, необхідного для проведення оперативних </w:t>
      </w:r>
      <w:proofErr w:type="spellStart"/>
      <w:r>
        <w:rPr>
          <w:rFonts w:ascii="Times New Roman" w:hAnsi="Times New Roman"/>
          <w:sz w:val="24"/>
          <w:szCs w:val="24"/>
        </w:rPr>
        <w:t>втручань</w:t>
      </w:r>
      <w:proofErr w:type="spellEnd"/>
      <w:r>
        <w:rPr>
          <w:rFonts w:ascii="Times New Roman" w:hAnsi="Times New Roman"/>
          <w:sz w:val="24"/>
          <w:szCs w:val="24"/>
        </w:rPr>
        <w:t>, екстреної іммобілізації, а також запа</w:t>
      </w:r>
      <w:r>
        <w:rPr>
          <w:rFonts w:ascii="Times New Roman" w:hAnsi="Times New Roman"/>
          <w:sz w:val="24"/>
          <w:szCs w:val="24"/>
        </w:rPr>
        <w:t>су критично важливих лікарських засобів, зокрема, знеболювальних, антибіотиків, імунобіологічних препаратів (вакцин), антисептичних засобів, засобів індивідуального захисту тощо (медичний кошик).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Готовність до з</w:t>
      </w:r>
      <w:r>
        <w:rPr>
          <w:rFonts w:ascii="Times New Roman" w:hAnsi="Times New Roman"/>
          <w:sz w:val="24"/>
          <w:szCs w:val="24"/>
        </w:rPr>
        <w:t xml:space="preserve">абезпечення дотримання принципів </w:t>
      </w:r>
      <w:proofErr w:type="spellStart"/>
      <w:r>
        <w:rPr>
          <w:rFonts w:ascii="Times New Roman" w:hAnsi="Times New Roman"/>
          <w:sz w:val="24"/>
          <w:szCs w:val="24"/>
        </w:rPr>
        <w:t>безбар’єрнос</w:t>
      </w:r>
      <w:r>
        <w:rPr>
          <w:rFonts w:ascii="Times New Roman" w:hAnsi="Times New Roman"/>
          <w:sz w:val="24"/>
          <w:szCs w:val="24"/>
        </w:rPr>
        <w:t>ті</w:t>
      </w:r>
      <w:proofErr w:type="spellEnd"/>
      <w:r>
        <w:rPr>
          <w:rFonts w:ascii="Times New Roman" w:hAnsi="Times New Roman"/>
          <w:sz w:val="24"/>
          <w:szCs w:val="24"/>
        </w:rPr>
        <w:t xml:space="preserve"> та інклюзії при наданні медичної допомоги, зокрема з використанням методів і засобів телемедицини відповідно до нормативно-правових актів.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оцінки стану здоров’я пацієнтів, зокрема, виявлення ознак насильства та дотримання вимог законодавств</w:t>
      </w:r>
      <w:r>
        <w:rPr>
          <w:rFonts w:ascii="Times New Roman" w:hAnsi="Times New Roman"/>
          <w:sz w:val="24"/>
          <w:szCs w:val="24"/>
        </w:rPr>
        <w:t>а у сфері протидії насильству.</w:t>
      </w:r>
    </w:p>
    <w:p w:rsidR="00C635AD" w:rsidRDefault="00875809" w:rsidP="008758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свобод, Конвенції про </w:t>
      </w:r>
      <w:r>
        <w:rPr>
          <w:rFonts w:ascii="Times New Roman" w:hAnsi="Times New Roman"/>
          <w:sz w:val="24"/>
          <w:szCs w:val="24"/>
        </w:rPr>
        <w:t>права осіб з інвалідністю, Конвенції про права дитини та інших міжнародних договорів, ратифікованих Україною.</w:t>
      </w:r>
    </w:p>
    <w:p w:rsidR="00C635AD" w:rsidRDefault="00C635AD">
      <w:pPr>
        <w:shd w:val="clear" w:color="auto" w:fill="FFFFFF"/>
        <w:spacing w:after="2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C635AD" w:rsidRDefault="00875809">
      <w:pPr>
        <w:shd w:val="clear" w:color="auto" w:fill="FFFFFF"/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Вимоги до спеціалізації та кількості фахівців, які працюють на посадах:</w:t>
      </w:r>
    </w:p>
    <w:p w:rsidR="00C635AD" w:rsidRDefault="00875809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14"/>
          <w:szCs w:val="14"/>
        </w:rPr>
        <w:t xml:space="preserve">     </w:t>
      </w:r>
      <w:r>
        <w:rPr>
          <w:rFonts w:ascii="Times New Roman" w:hAnsi="Times New Roman"/>
          <w:sz w:val="24"/>
          <w:szCs w:val="24"/>
        </w:rPr>
        <w:t>За місцем надання медичних послуг:</w:t>
      </w:r>
    </w:p>
    <w:p w:rsidR="00C635AD" w:rsidRDefault="00875809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Для ЗОЗ інфекційного профі</w:t>
      </w:r>
      <w:r>
        <w:rPr>
          <w:rFonts w:ascii="Times New Roman" w:hAnsi="Times New Roman"/>
          <w:sz w:val="24"/>
          <w:szCs w:val="24"/>
        </w:rPr>
        <w:t>лю:</w:t>
      </w:r>
    </w:p>
    <w:p w:rsidR="00C635AD" w:rsidRDefault="00875809">
      <w:pPr>
        <w:shd w:val="clear" w:color="auto" w:fill="FFFFFF"/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Лікар-інфекціоніст та/або лікар-інфекціоніст дитячий – щонайменше 6 осіб із зазначеного переліку, </w:t>
      </w:r>
      <w:r>
        <w:rPr>
          <w:rFonts w:ascii="Times New Roman" w:hAnsi="Times New Roman"/>
          <w:b/>
          <w:sz w:val="24"/>
          <w:szCs w:val="24"/>
        </w:rPr>
        <w:t>чотири з яких за основним місцем роботи в цьому ЗОЗ та дві за основним місцем роботи в цьому ЗОЗ або за сумісництвом</w:t>
      </w:r>
      <w:r>
        <w:rPr>
          <w:rFonts w:ascii="Times New Roman" w:hAnsi="Times New Roman"/>
          <w:sz w:val="24"/>
          <w:szCs w:val="24"/>
        </w:rPr>
        <w:t xml:space="preserve"> для забезпечення надання цілодобов</w:t>
      </w:r>
      <w:r>
        <w:rPr>
          <w:rFonts w:ascii="Times New Roman" w:hAnsi="Times New Roman"/>
          <w:sz w:val="24"/>
          <w:szCs w:val="24"/>
        </w:rPr>
        <w:t>ої допомоги пацієнтам, постраждалим від НС інфекційного характеру.</w:t>
      </w:r>
    </w:p>
    <w:p w:rsidR="00C635AD" w:rsidRDefault="00875809">
      <w:pPr>
        <w:shd w:val="clear" w:color="auto" w:fill="FFFFFF"/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Сестра медична (брат медичний) – щонайменше 16 особи, </w:t>
      </w:r>
      <w:r>
        <w:rPr>
          <w:rFonts w:ascii="Times New Roman" w:hAnsi="Times New Roman"/>
          <w:b/>
          <w:sz w:val="24"/>
          <w:szCs w:val="24"/>
        </w:rPr>
        <w:t>дванадцять з яких за основним місцем роботи в цьому ЗОЗ та чотири за основним місцем роботи в цьому ЗОЗ або за сумісництвом</w:t>
      </w:r>
      <w:r>
        <w:rPr>
          <w:rFonts w:ascii="Times New Roman" w:hAnsi="Times New Roman"/>
          <w:sz w:val="24"/>
          <w:szCs w:val="24"/>
        </w:rPr>
        <w:t xml:space="preserve"> та мож</w:t>
      </w:r>
      <w:r>
        <w:rPr>
          <w:rFonts w:ascii="Times New Roman" w:hAnsi="Times New Roman"/>
          <w:sz w:val="24"/>
          <w:szCs w:val="24"/>
        </w:rPr>
        <w:t>уть забезпечити надання цілодобової допомоги постраждалим.</w:t>
      </w:r>
    </w:p>
    <w:p w:rsidR="00C635AD" w:rsidRDefault="00875809">
      <w:pPr>
        <w:shd w:val="clear" w:color="auto" w:fill="FFFFFF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</w:t>
      </w:r>
    </w:p>
    <w:p w:rsidR="00C635AD" w:rsidRDefault="00875809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ЗОЗ неінфекційного профілю:</w:t>
      </w:r>
    </w:p>
    <w:p w:rsidR="00C635AD" w:rsidRDefault="00875809">
      <w:pPr>
        <w:shd w:val="clear" w:color="auto" w:fill="FFFFFF"/>
        <w:spacing w:before="240"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>Лікар будь-якої спеціальності терапевтичного профілю (лікар-терапевт, та/або лікар-терапевт підлітковий, та/або лікар-алерголог, та/або лікар-алерголог дитячий, та/або лікар-гастроентеролог, та/або лікар-гастроентеролог дитячий, та/або лікар-гематолог, та/</w:t>
      </w:r>
      <w:r>
        <w:rPr>
          <w:rFonts w:ascii="Times New Roman" w:hAnsi="Times New Roman"/>
          <w:sz w:val="24"/>
          <w:szCs w:val="24"/>
        </w:rPr>
        <w:t>або лікар-гематолог дитячий, та/або лікар-геріатр, та/або лікар-</w:t>
      </w:r>
      <w:proofErr w:type="spellStart"/>
      <w:r>
        <w:rPr>
          <w:rFonts w:ascii="Times New Roman" w:hAnsi="Times New Roman"/>
          <w:sz w:val="24"/>
          <w:szCs w:val="24"/>
        </w:rPr>
        <w:t>дерматовенеролог</w:t>
      </w:r>
      <w:proofErr w:type="spellEnd"/>
      <w:r>
        <w:rPr>
          <w:rFonts w:ascii="Times New Roman" w:hAnsi="Times New Roman"/>
          <w:sz w:val="24"/>
          <w:szCs w:val="24"/>
        </w:rPr>
        <w:t>, та/або лікар-</w:t>
      </w:r>
      <w:proofErr w:type="spellStart"/>
      <w:r>
        <w:rPr>
          <w:rFonts w:ascii="Times New Roman" w:hAnsi="Times New Roman"/>
          <w:sz w:val="24"/>
          <w:szCs w:val="24"/>
        </w:rPr>
        <w:t>дерматовенеролог</w:t>
      </w:r>
      <w:proofErr w:type="spellEnd"/>
      <w:r>
        <w:rPr>
          <w:rFonts w:ascii="Times New Roman" w:hAnsi="Times New Roman"/>
          <w:sz w:val="24"/>
          <w:szCs w:val="24"/>
        </w:rPr>
        <w:t xml:space="preserve"> дитячий, та/або лікар-ендокринолог, та/або лікар-ендокринолог дитячий, та/або лікар-імунолог, та/або лікар-імунолог дитячий, та/або лікар-</w:t>
      </w:r>
      <w:r>
        <w:rPr>
          <w:rFonts w:ascii="Times New Roman" w:hAnsi="Times New Roman"/>
          <w:sz w:val="24"/>
          <w:szCs w:val="24"/>
        </w:rPr>
        <w:lastRenderedPageBreak/>
        <w:t>імунол</w:t>
      </w:r>
      <w:r>
        <w:rPr>
          <w:rFonts w:ascii="Times New Roman" w:hAnsi="Times New Roman"/>
          <w:sz w:val="24"/>
          <w:szCs w:val="24"/>
        </w:rPr>
        <w:t>ог клінічний, та/або лікар- кардіолог, та/або лікар-кардіолог дитячий, та/або лікар-</w:t>
      </w:r>
      <w:proofErr w:type="spellStart"/>
      <w:r>
        <w:rPr>
          <w:rFonts w:ascii="Times New Roman" w:hAnsi="Times New Roman"/>
          <w:sz w:val="24"/>
          <w:szCs w:val="24"/>
        </w:rPr>
        <w:t>кардіоревматолог</w:t>
      </w:r>
      <w:proofErr w:type="spellEnd"/>
      <w:r>
        <w:rPr>
          <w:rFonts w:ascii="Times New Roman" w:hAnsi="Times New Roman"/>
          <w:sz w:val="24"/>
          <w:szCs w:val="24"/>
        </w:rPr>
        <w:t xml:space="preserve"> дитячий, та/або лікар-невропатолог, та/або лікар-невролог дитячий, та/або лікар- нефролог, та/або лікар-нефролог дитячий, та/або лікар-педіатр, та/або ліка</w:t>
      </w:r>
      <w:r>
        <w:rPr>
          <w:rFonts w:ascii="Times New Roman" w:hAnsi="Times New Roman"/>
          <w:sz w:val="24"/>
          <w:szCs w:val="24"/>
        </w:rPr>
        <w:t>р-педіатр-</w:t>
      </w:r>
      <w:proofErr w:type="spellStart"/>
      <w:r>
        <w:rPr>
          <w:rFonts w:ascii="Times New Roman" w:hAnsi="Times New Roman"/>
          <w:sz w:val="24"/>
          <w:szCs w:val="24"/>
        </w:rPr>
        <w:t>неонатолог</w:t>
      </w:r>
      <w:proofErr w:type="spellEnd"/>
      <w:r>
        <w:rPr>
          <w:rFonts w:ascii="Times New Roman" w:hAnsi="Times New Roman"/>
          <w:sz w:val="24"/>
          <w:szCs w:val="24"/>
        </w:rPr>
        <w:t>, та/або лікар-</w:t>
      </w:r>
      <w:proofErr w:type="spellStart"/>
      <w:r>
        <w:rPr>
          <w:rFonts w:ascii="Times New Roman" w:hAnsi="Times New Roman"/>
          <w:sz w:val="24"/>
          <w:szCs w:val="24"/>
        </w:rPr>
        <w:t>пульмонолог</w:t>
      </w:r>
      <w:proofErr w:type="spellEnd"/>
      <w:r>
        <w:rPr>
          <w:rFonts w:ascii="Times New Roman" w:hAnsi="Times New Roman"/>
          <w:sz w:val="24"/>
          <w:szCs w:val="24"/>
        </w:rPr>
        <w:t>, та/або лікар-</w:t>
      </w:r>
      <w:proofErr w:type="spellStart"/>
      <w:r>
        <w:rPr>
          <w:rFonts w:ascii="Times New Roman" w:hAnsi="Times New Roman"/>
          <w:sz w:val="24"/>
          <w:szCs w:val="24"/>
        </w:rPr>
        <w:t>пульмонолог</w:t>
      </w:r>
      <w:proofErr w:type="spellEnd"/>
      <w:r>
        <w:rPr>
          <w:rFonts w:ascii="Times New Roman" w:hAnsi="Times New Roman"/>
          <w:sz w:val="24"/>
          <w:szCs w:val="24"/>
        </w:rPr>
        <w:t xml:space="preserve"> дитячий, та/або лікар-ревматолог, та/або лікар-ревматолог дитячий, та/або лікар-токсиколог) - щонайменше 6 осіб, </w:t>
      </w:r>
      <w:r>
        <w:rPr>
          <w:rFonts w:ascii="Times New Roman" w:hAnsi="Times New Roman"/>
          <w:b/>
          <w:sz w:val="24"/>
          <w:szCs w:val="24"/>
        </w:rPr>
        <w:t>чотири з яких за основним місцем роботи в цьому ЗОЗ та дві за основним</w:t>
      </w:r>
      <w:r>
        <w:rPr>
          <w:rFonts w:ascii="Times New Roman" w:hAnsi="Times New Roman"/>
          <w:b/>
          <w:sz w:val="24"/>
          <w:szCs w:val="24"/>
        </w:rPr>
        <w:t xml:space="preserve"> місцем роботи в цьому ЗОЗ або за сумісництвом</w:t>
      </w:r>
      <w:r>
        <w:rPr>
          <w:rFonts w:ascii="Times New Roman" w:hAnsi="Times New Roman"/>
          <w:sz w:val="24"/>
          <w:szCs w:val="24"/>
        </w:rPr>
        <w:t>, для забезпечення надання цілодобової допомоги пацієнтам, постраждалим від НС неінфекційного характеру.</w:t>
      </w:r>
    </w:p>
    <w:p w:rsidR="00C635AD" w:rsidRDefault="00875809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>Лікар-ортопед  травматолог  та/або  лікар-ортопед-травматолог  дитячий</w:t>
      </w:r>
    </w:p>
    <w:p w:rsidR="00C635AD" w:rsidRDefault="00875809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щонайменше 3 особи, які прац</w:t>
      </w:r>
      <w:r>
        <w:rPr>
          <w:rFonts w:ascii="Times New Roman" w:hAnsi="Times New Roman"/>
          <w:sz w:val="24"/>
          <w:szCs w:val="24"/>
        </w:rPr>
        <w:t>юють за основним місцем роботи в цьому ЗОЗ або за сумісництвом, для забезпечення надання цілодобової допомоги пацієнтам, постраждалим від НС неінфекційного характеру.</w:t>
      </w:r>
    </w:p>
    <w:p w:rsidR="00C635AD" w:rsidRDefault="00875809">
      <w:pPr>
        <w:shd w:val="clear" w:color="auto" w:fill="FFFFFF"/>
        <w:spacing w:before="240" w:after="24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>Лікар будь-якої спеціальності хірургічного профілю (лікар-акушер-гінеколог та/або лі</w:t>
      </w:r>
      <w:r>
        <w:rPr>
          <w:rFonts w:ascii="Times New Roman" w:hAnsi="Times New Roman"/>
          <w:sz w:val="24"/>
          <w:szCs w:val="24"/>
        </w:rPr>
        <w:t>кар-гінеколог дитячого та підліткового віку, та/або лікар-гінеколог- онколог, та/або лікар-кардіолог інтервенційний, та/або лікар-</w:t>
      </w:r>
      <w:proofErr w:type="spellStart"/>
      <w:r>
        <w:rPr>
          <w:rFonts w:ascii="Times New Roman" w:hAnsi="Times New Roman"/>
          <w:sz w:val="24"/>
          <w:szCs w:val="24"/>
        </w:rPr>
        <w:t>комбустіолог</w:t>
      </w:r>
      <w:proofErr w:type="spellEnd"/>
      <w:r>
        <w:rPr>
          <w:rFonts w:ascii="Times New Roman" w:hAnsi="Times New Roman"/>
          <w:sz w:val="24"/>
          <w:szCs w:val="24"/>
        </w:rPr>
        <w:t xml:space="preserve">, та/або лікар-нейрохірург, та/або лікар-нейрохірург дитячий, та/або лікар-онколог, та/або лікар-онколог дитячий, </w:t>
      </w:r>
      <w:r>
        <w:rPr>
          <w:rFonts w:ascii="Times New Roman" w:hAnsi="Times New Roman"/>
          <w:sz w:val="24"/>
          <w:szCs w:val="24"/>
        </w:rPr>
        <w:t>та/або лікар-отоларинголог, та/або лікар-отоларинголог дитячий, та/або лікар-отоларинголог-онколог, та/або лікар-офтальмолог, та/або лікар-офтальмолог дитячий, та/або лікар-уролог, та/або лікар-уролог дитячий, та/або лікар-хірург, та/або лікар-хірург дитяч</w:t>
      </w:r>
      <w:r>
        <w:rPr>
          <w:rFonts w:ascii="Times New Roman" w:hAnsi="Times New Roman"/>
          <w:sz w:val="24"/>
          <w:szCs w:val="24"/>
        </w:rPr>
        <w:t xml:space="preserve">ий, та/або лікар-хірург-проктолог, та/або лікар-хірург-онколог, та/або лікар-хірург судинний, та/або лікар-хірург серцево-судинний, та/або лікар-хірург </w:t>
      </w:r>
      <w:proofErr w:type="spellStart"/>
      <w:r>
        <w:rPr>
          <w:rFonts w:ascii="Times New Roman" w:hAnsi="Times New Roman"/>
          <w:sz w:val="24"/>
          <w:szCs w:val="24"/>
        </w:rPr>
        <w:t>торакальний</w:t>
      </w:r>
      <w:proofErr w:type="spellEnd"/>
      <w:r>
        <w:rPr>
          <w:rFonts w:ascii="Times New Roman" w:hAnsi="Times New Roman"/>
          <w:sz w:val="24"/>
          <w:szCs w:val="24"/>
        </w:rPr>
        <w:t xml:space="preserve">, та/або лікар-хірург </w:t>
      </w:r>
      <w:proofErr w:type="spellStart"/>
      <w:r>
        <w:rPr>
          <w:rFonts w:ascii="Times New Roman" w:hAnsi="Times New Roman"/>
          <w:sz w:val="24"/>
          <w:szCs w:val="24"/>
        </w:rPr>
        <w:t>щелепно</w:t>
      </w:r>
      <w:proofErr w:type="spellEnd"/>
      <w:r>
        <w:rPr>
          <w:rFonts w:ascii="Times New Roman" w:hAnsi="Times New Roman"/>
          <w:sz w:val="24"/>
          <w:szCs w:val="24"/>
        </w:rPr>
        <w:t>-лицевий)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щонайменше 3 особи, </w:t>
      </w:r>
      <w:r>
        <w:rPr>
          <w:rFonts w:ascii="Times New Roman" w:hAnsi="Times New Roman"/>
          <w:b/>
          <w:sz w:val="24"/>
          <w:szCs w:val="24"/>
        </w:rPr>
        <w:t>дві з яких за основним місцем ро</w:t>
      </w:r>
      <w:r>
        <w:rPr>
          <w:rFonts w:ascii="Times New Roman" w:hAnsi="Times New Roman"/>
          <w:b/>
          <w:sz w:val="24"/>
          <w:szCs w:val="24"/>
        </w:rPr>
        <w:t>боти в цьому ЗОЗ та одна за основним місцем роботи в цьому ЗОЗ або за сумісництвом</w:t>
      </w:r>
      <w:r>
        <w:rPr>
          <w:rFonts w:ascii="Times New Roman" w:hAnsi="Times New Roman"/>
          <w:sz w:val="24"/>
          <w:szCs w:val="24"/>
        </w:rPr>
        <w:t>, для забезпечення надання цілодобової допомоги пацієнтам, постраждалим від НС неінфекційного характеру.</w:t>
      </w:r>
    </w:p>
    <w:p w:rsidR="00C635AD" w:rsidRDefault="00875809">
      <w:pPr>
        <w:shd w:val="clear" w:color="auto" w:fill="FFFFFF"/>
        <w:spacing w:before="240" w:after="24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 xml:space="preserve">Сестра медична (брат медичний) – щонайменше 16 особи, </w:t>
      </w:r>
      <w:r>
        <w:rPr>
          <w:rFonts w:ascii="Times New Roman" w:hAnsi="Times New Roman"/>
          <w:b/>
          <w:sz w:val="24"/>
          <w:szCs w:val="24"/>
        </w:rPr>
        <w:t xml:space="preserve">дванадцять </w:t>
      </w:r>
      <w:r>
        <w:rPr>
          <w:rFonts w:ascii="Times New Roman" w:hAnsi="Times New Roman"/>
          <w:b/>
          <w:sz w:val="24"/>
          <w:szCs w:val="24"/>
        </w:rPr>
        <w:t>з яких за основним місцем роботи в цьому ЗОЗ та чотири за основним місцем роботи в цьому ЗОЗ або за сумісництвом</w:t>
      </w:r>
      <w:r>
        <w:rPr>
          <w:rFonts w:ascii="Times New Roman" w:hAnsi="Times New Roman"/>
          <w:sz w:val="24"/>
          <w:szCs w:val="24"/>
        </w:rPr>
        <w:t xml:space="preserve"> та можуть забезпечити надання цілодобової допомоги постраждалим.</w:t>
      </w:r>
    </w:p>
    <w:p w:rsidR="00C635AD" w:rsidRDefault="00875809">
      <w:pPr>
        <w:shd w:val="clear" w:color="auto" w:fill="FFFFFF"/>
        <w:spacing w:before="240" w:after="0" w:line="240" w:lineRule="auto"/>
        <w:ind w:right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14"/>
          <w:szCs w:val="14"/>
        </w:rPr>
        <w:t xml:space="preserve">      </w:t>
      </w:r>
      <w:r>
        <w:rPr>
          <w:rFonts w:ascii="Times New Roman" w:hAnsi="Times New Roman"/>
          <w:sz w:val="24"/>
          <w:szCs w:val="24"/>
        </w:rPr>
        <w:t>У відділенні анестезіології та інтенсивної терапії та/або відділенні</w:t>
      </w:r>
      <w:r>
        <w:rPr>
          <w:rFonts w:ascii="Times New Roman" w:hAnsi="Times New Roman"/>
          <w:sz w:val="24"/>
          <w:szCs w:val="24"/>
        </w:rPr>
        <w:t xml:space="preserve"> інтенсивної терапії:</w:t>
      </w:r>
    </w:p>
    <w:p w:rsidR="00C635AD" w:rsidRDefault="00875809">
      <w:pPr>
        <w:shd w:val="clear" w:color="auto" w:fill="FFFFFF"/>
        <w:spacing w:before="240"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Лікар-анестезіолог та/або лікар-анестезіолог дитячий – щонайменше 4 особи із зазначеного переліку, </w:t>
      </w:r>
      <w:r>
        <w:rPr>
          <w:rFonts w:ascii="Times New Roman" w:hAnsi="Times New Roman"/>
          <w:b/>
          <w:sz w:val="24"/>
          <w:szCs w:val="24"/>
        </w:rPr>
        <w:t>дві з яких за основним місцем роботи в цьому ЗОЗ та дві за основним місцем роботи в цьому ЗОЗ або за сумісництвом</w:t>
      </w:r>
      <w:r>
        <w:rPr>
          <w:rFonts w:ascii="Times New Roman" w:hAnsi="Times New Roman"/>
          <w:sz w:val="24"/>
          <w:szCs w:val="24"/>
        </w:rPr>
        <w:t>.</w:t>
      </w:r>
    </w:p>
    <w:p w:rsidR="00C635AD" w:rsidRDefault="00875809">
      <w:pPr>
        <w:shd w:val="clear" w:color="auto" w:fill="FFFFFF"/>
        <w:spacing w:before="240"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24"/>
          <w:szCs w:val="24"/>
        </w:rPr>
        <w:t>Сестра мед</w:t>
      </w:r>
      <w:r>
        <w:rPr>
          <w:rFonts w:ascii="Times New Roman" w:hAnsi="Times New Roman"/>
          <w:sz w:val="24"/>
          <w:szCs w:val="24"/>
        </w:rPr>
        <w:t xml:space="preserve">ична (брат медичний) – щонайменше 12 осіб, </w:t>
      </w:r>
      <w:r>
        <w:rPr>
          <w:rFonts w:ascii="Times New Roman" w:hAnsi="Times New Roman"/>
          <w:b/>
          <w:sz w:val="24"/>
          <w:szCs w:val="24"/>
        </w:rPr>
        <w:t>вісім з яких за основним місцем роботи в цьому ЗОЗ та чотири за основним місцем роботи в цьому ЗОЗ або за сумісництвом</w:t>
      </w:r>
      <w:r>
        <w:rPr>
          <w:rFonts w:ascii="Times New Roman" w:hAnsi="Times New Roman"/>
          <w:sz w:val="24"/>
          <w:szCs w:val="24"/>
        </w:rPr>
        <w:t>.</w:t>
      </w:r>
    </w:p>
    <w:p w:rsidR="00C635AD" w:rsidRDefault="00875809">
      <w:pPr>
        <w:shd w:val="clear" w:color="auto" w:fill="FFFFFF"/>
        <w:spacing w:before="240"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У відділенні екстреної (невідкладної) медичної допомоги (для неінфекційних ЗОЗ):</w:t>
      </w:r>
    </w:p>
    <w:p w:rsidR="00C635AD" w:rsidRDefault="00875809">
      <w:pPr>
        <w:shd w:val="clear" w:color="auto" w:fill="FFFFFF"/>
        <w:spacing w:before="240"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Ліка</w:t>
      </w:r>
      <w:r>
        <w:rPr>
          <w:rFonts w:ascii="Times New Roman" w:hAnsi="Times New Roman"/>
          <w:sz w:val="24"/>
          <w:szCs w:val="24"/>
        </w:rPr>
        <w:t>р з медицини невідкладних станів – щонайменше 2 особи, які працюють за основним місцем роботи в цьому ЗОЗ або за сумісництвом.</w:t>
      </w:r>
    </w:p>
    <w:p w:rsidR="00C635AD" w:rsidRDefault="00875809">
      <w:pPr>
        <w:shd w:val="clear" w:color="auto" w:fill="FFFFFF"/>
        <w:spacing w:before="240"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24"/>
          <w:szCs w:val="24"/>
        </w:rPr>
        <w:t>Сестра медична (брат медичний) та/або фельдшер, та/або фельдшер з медицини невідкладних станів – щонайменше 4 особи із зазна</w:t>
      </w:r>
      <w:r>
        <w:rPr>
          <w:rFonts w:ascii="Times New Roman" w:hAnsi="Times New Roman"/>
          <w:sz w:val="24"/>
          <w:szCs w:val="24"/>
        </w:rPr>
        <w:t xml:space="preserve">ченого переліку, </w:t>
      </w:r>
      <w:r>
        <w:rPr>
          <w:rFonts w:ascii="Times New Roman" w:hAnsi="Times New Roman"/>
          <w:b/>
          <w:sz w:val="24"/>
          <w:szCs w:val="24"/>
        </w:rPr>
        <w:t>дві з яких за основним місцем роботи в цьому ЗОЗ та дві за основним місцем роботи в цьому ЗОЗ або за сумісництвом</w:t>
      </w:r>
      <w:r>
        <w:rPr>
          <w:rFonts w:ascii="Times New Roman" w:hAnsi="Times New Roman"/>
          <w:sz w:val="24"/>
          <w:szCs w:val="24"/>
        </w:rPr>
        <w:t>.</w:t>
      </w:r>
    </w:p>
    <w:p w:rsidR="00C635AD" w:rsidRDefault="00875809">
      <w:pPr>
        <w:shd w:val="clear" w:color="auto" w:fill="FFFFFF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>У ЗОЗ:</w:t>
      </w:r>
    </w:p>
    <w:p w:rsidR="00C635AD" w:rsidRDefault="00875809">
      <w:pPr>
        <w:shd w:val="clear" w:color="auto" w:fill="FFFFFF"/>
        <w:spacing w:before="240"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Лікар з ультразвукової діагностики – щонайменше 2 особи, які працюють за основним місцем роботи в цьому ЗОЗ </w:t>
      </w:r>
      <w:r>
        <w:rPr>
          <w:rFonts w:ascii="Times New Roman" w:hAnsi="Times New Roman"/>
          <w:sz w:val="24"/>
          <w:szCs w:val="24"/>
        </w:rPr>
        <w:t>або за сумісництвом.</w:t>
      </w:r>
    </w:p>
    <w:p w:rsidR="00C635AD" w:rsidRDefault="00875809">
      <w:pPr>
        <w:shd w:val="clear" w:color="auto" w:fill="FFFFFF"/>
        <w:spacing w:before="240"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24"/>
          <w:szCs w:val="24"/>
        </w:rPr>
        <w:t>Лікар-рентгенолог – щонайменше 2 особи, які працюють за основним місцем роботи в цьому ЗОЗ або за сумісництвом.</w:t>
      </w:r>
    </w:p>
    <w:p w:rsidR="00C635AD" w:rsidRDefault="00875809">
      <w:pPr>
        <w:shd w:val="clear" w:color="auto" w:fill="FFFFFF"/>
        <w:spacing w:before="240"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Лікар-психолог та/або лікар-психотерапевт, та/або клінічний психолог, та/або психолог – щонайменше одна особа із за</w:t>
      </w:r>
      <w:r>
        <w:rPr>
          <w:rFonts w:ascii="Times New Roman" w:hAnsi="Times New Roman"/>
          <w:sz w:val="24"/>
          <w:szCs w:val="24"/>
        </w:rPr>
        <w:t>значеного переліку, яка працює за основним місцем роботи в цьому ЗОЗ або за сумісництвом.</w:t>
      </w:r>
    </w:p>
    <w:p w:rsidR="00C635AD" w:rsidRDefault="00875809">
      <w:pPr>
        <w:shd w:val="clear" w:color="auto" w:fill="FFFFFF"/>
        <w:spacing w:before="240"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24"/>
          <w:szCs w:val="24"/>
        </w:rPr>
        <w:t>Лікар-лаборант та/або лікар-бактеріолог, та/бо бактеріолог та/або біохімік – щонайменше 2 особи із зазначеного переліку, які працюють за основним місцем роботи у</w:t>
      </w:r>
      <w:r>
        <w:rPr>
          <w:rFonts w:ascii="Times New Roman" w:hAnsi="Times New Roman"/>
          <w:sz w:val="24"/>
          <w:szCs w:val="24"/>
        </w:rPr>
        <w:t xml:space="preserve"> цьому ЗОЗ</w:t>
      </w:r>
      <w:r>
        <w:rPr>
          <w:rFonts w:ascii="Times New Roman" w:hAnsi="Times New Roman"/>
          <w:b/>
          <w:sz w:val="24"/>
          <w:szCs w:val="24"/>
        </w:rPr>
        <w:t xml:space="preserve"> або за сумісництвом</w:t>
      </w:r>
      <w:r>
        <w:rPr>
          <w:rFonts w:ascii="Times New Roman" w:hAnsi="Times New Roman"/>
          <w:sz w:val="24"/>
          <w:szCs w:val="24"/>
        </w:rPr>
        <w:t>.</w:t>
      </w:r>
    </w:p>
    <w:p w:rsidR="00C635AD" w:rsidRDefault="00875809">
      <w:pPr>
        <w:shd w:val="clear" w:color="auto" w:fill="FFFFFF"/>
        <w:spacing w:before="240"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Фельдшер-лаборант та/або лаборант клінічної діагностики, та/або лаборант клініко- діагностичної лабораторії, та/або лаборант – щонайменше 4 особи із зазначеного переліку, які працюють за основним місцем роботи в цьому ЗОЗ</w:t>
      </w:r>
      <w:r>
        <w:rPr>
          <w:rFonts w:ascii="Times New Roman" w:hAnsi="Times New Roman"/>
          <w:sz w:val="24"/>
          <w:szCs w:val="24"/>
        </w:rPr>
        <w:t xml:space="preserve"> або за сумісництвом.</w:t>
      </w:r>
    </w:p>
    <w:p w:rsidR="00C635AD" w:rsidRDefault="00C635AD">
      <w:pPr>
        <w:shd w:val="clear" w:color="auto" w:fill="FFFFFF"/>
        <w:spacing w:after="2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C635AD" w:rsidRDefault="00875809">
      <w:pPr>
        <w:shd w:val="clear" w:color="auto" w:fill="FFFFFF"/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Вимоги до переліку обладнання:</w:t>
      </w:r>
    </w:p>
    <w:p w:rsidR="00C635AD" w:rsidRDefault="00875809" w:rsidP="00875809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місцем надання медичних послуг (визначені підрозділи для госпіталізації пацієнтів, постраждалих  внаслідок НС):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приєднання внутрішніх мереж відділення до автономного резервного джерела </w:t>
      </w:r>
      <w:r>
        <w:rPr>
          <w:rFonts w:ascii="Times New Roman" w:hAnsi="Times New Roman"/>
          <w:sz w:val="24"/>
          <w:szCs w:val="24"/>
        </w:rPr>
        <w:t>електропостачання відповідно до нормативно-технічних документів;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централізована та/або змішана, та/або децентралізована система постачання кисню з наявністю кисневих вихідних точок (розеток) у не менш ніж 20% ліжок відділення, (місця надання послуги), без </w:t>
      </w:r>
      <w:r>
        <w:rPr>
          <w:rFonts w:ascii="Times New Roman" w:hAnsi="Times New Roman"/>
          <w:sz w:val="24"/>
          <w:szCs w:val="24"/>
        </w:rPr>
        <w:t>урахування ліжок інтенсивної терапії;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електрокардіограф багатоканальний;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ультразвукової візуалізації, </w:t>
      </w:r>
      <w:r>
        <w:rPr>
          <w:rFonts w:ascii="Times New Roman" w:hAnsi="Times New Roman"/>
          <w:color w:val="323232"/>
          <w:sz w:val="24"/>
          <w:szCs w:val="24"/>
        </w:rPr>
        <w:t xml:space="preserve">зокрема на основі ефекту </w:t>
      </w:r>
      <w:proofErr w:type="spellStart"/>
      <w:r>
        <w:rPr>
          <w:rFonts w:ascii="Times New Roman" w:hAnsi="Times New Roman"/>
          <w:color w:val="323232"/>
          <w:sz w:val="24"/>
          <w:szCs w:val="24"/>
        </w:rPr>
        <w:t>Доплера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монітор пацієнта (SpO2, ЕКГ, температура тіла, </w:t>
      </w:r>
      <w:proofErr w:type="spellStart"/>
      <w:r>
        <w:rPr>
          <w:rFonts w:ascii="Times New Roman" w:hAnsi="Times New Roman"/>
          <w:sz w:val="24"/>
          <w:szCs w:val="24"/>
        </w:rPr>
        <w:t>неінвазивне</w:t>
      </w:r>
      <w:proofErr w:type="spellEnd"/>
      <w:r>
        <w:rPr>
          <w:rFonts w:ascii="Times New Roman" w:hAnsi="Times New Roman"/>
          <w:sz w:val="24"/>
          <w:szCs w:val="24"/>
        </w:rPr>
        <w:t xml:space="preserve"> вимірювання АТ) – щонайменше один на 4 ліжка;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</w:t>
      </w:r>
      <w:r>
        <w:rPr>
          <w:rFonts w:ascii="Times New Roman" w:hAnsi="Times New Roman"/>
          <w:sz w:val="24"/>
          <w:szCs w:val="24"/>
        </w:rPr>
        <w:t>ичний дозатор лікувальних речовин – щонайменше 10;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аспіратор (відсмоктувач);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апарат для штучної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, ручний (мішок ручної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глюкометр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пульсоксиметр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4;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тонометр та/або тонометр педіатричний з манжетками для </w:t>
      </w:r>
      <w:r>
        <w:rPr>
          <w:rFonts w:ascii="Times New Roman" w:hAnsi="Times New Roman"/>
          <w:sz w:val="24"/>
          <w:szCs w:val="24"/>
        </w:rPr>
        <w:t>дітей різного віку;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термометр безконтактний – щонайменше 2;</w:t>
      </w:r>
    </w:p>
    <w:p w:rsidR="00C635AD" w:rsidRDefault="00875809" w:rsidP="008758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ваги медичні, ростомір медичний, медичні ваги для немовлят (для дитячих відділень) за потребою.</w:t>
      </w:r>
    </w:p>
    <w:p w:rsidR="00C635AD" w:rsidRDefault="00875809">
      <w:pPr>
        <w:shd w:val="clear" w:color="auto" w:fill="FFFFFF"/>
        <w:spacing w:before="240" w:after="240" w:line="240" w:lineRule="auto"/>
        <w:ind w:left="9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У відділенні інтенсивної терапії:</w:t>
      </w:r>
    </w:p>
    <w:p w:rsidR="00C635AD" w:rsidRDefault="00875809" w:rsidP="00875809">
      <w:pPr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приєднання внутрішніх мереж відділення до автономного резервн</w:t>
      </w:r>
      <w:r>
        <w:rPr>
          <w:rFonts w:ascii="Times New Roman" w:hAnsi="Times New Roman"/>
          <w:sz w:val="24"/>
          <w:szCs w:val="24"/>
        </w:rPr>
        <w:t>ого джерела електропостачання відповідно до нормативно-технічних документів;</w:t>
      </w:r>
    </w:p>
    <w:p w:rsidR="00C635AD" w:rsidRDefault="00875809" w:rsidP="008758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централізованого постачання кисню з джерелом медичного кисню (центральний кисневий пункт та/або киснево-</w:t>
      </w:r>
      <w:proofErr w:type="spellStart"/>
      <w:r>
        <w:rPr>
          <w:rFonts w:ascii="Times New Roman" w:hAnsi="Times New Roman"/>
          <w:sz w:val="24"/>
          <w:szCs w:val="24"/>
        </w:rPr>
        <w:t>газифікаційна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станція, та/або кисневий/і концентратор/и), що здатна</w:t>
      </w:r>
      <w:r>
        <w:rPr>
          <w:rFonts w:ascii="Times New Roman" w:hAnsi="Times New Roman"/>
          <w:sz w:val="24"/>
          <w:szCs w:val="24"/>
        </w:rPr>
        <w:t xml:space="preserve"> підтримувати концентрацію кисню на рівні не менше 93±3%,  тиск на рівні не менше 0,4 МПа, потік на рівні не менше 20 л/хв;</w:t>
      </w:r>
    </w:p>
    <w:p w:rsidR="00C635AD" w:rsidRDefault="00875809" w:rsidP="008758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апарат штучної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– щонайменше 9;</w:t>
      </w:r>
    </w:p>
    <w:p w:rsidR="00C635AD" w:rsidRDefault="00875809" w:rsidP="008758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неінвазивна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система вентиляції </w:t>
      </w:r>
      <w:proofErr w:type="spellStart"/>
      <w:r>
        <w:rPr>
          <w:rFonts w:ascii="Times New Roman" w:hAnsi="Times New Roman"/>
          <w:sz w:val="24"/>
          <w:szCs w:val="24"/>
        </w:rPr>
        <w:t>легенів</w:t>
      </w:r>
      <w:proofErr w:type="spellEnd"/>
      <w:r>
        <w:rPr>
          <w:rFonts w:ascii="Times New Roman" w:hAnsi="Times New Roman"/>
          <w:sz w:val="24"/>
          <w:szCs w:val="24"/>
        </w:rPr>
        <w:t xml:space="preserve"> (BIPAP/CPAP) (додатковий апарат, якщо така </w:t>
      </w:r>
      <w:r>
        <w:rPr>
          <w:rFonts w:ascii="Times New Roman" w:hAnsi="Times New Roman"/>
          <w:sz w:val="24"/>
          <w:szCs w:val="24"/>
        </w:rPr>
        <w:t xml:space="preserve">опція відсутня в </w:t>
      </w:r>
      <w:proofErr w:type="spellStart"/>
      <w:r>
        <w:rPr>
          <w:rFonts w:ascii="Times New Roman" w:hAnsi="Times New Roman"/>
          <w:sz w:val="24"/>
          <w:szCs w:val="24"/>
        </w:rPr>
        <w:t>апараті</w:t>
      </w:r>
      <w:proofErr w:type="spellEnd"/>
      <w:r>
        <w:rPr>
          <w:rFonts w:ascii="Times New Roman" w:hAnsi="Times New Roman"/>
          <w:sz w:val="24"/>
          <w:szCs w:val="24"/>
        </w:rPr>
        <w:t xml:space="preserve"> ШВЛ) – щонайменше 4;</w:t>
      </w:r>
    </w:p>
    <w:p w:rsidR="00C635AD" w:rsidRDefault="00875809" w:rsidP="008758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система рентгенівська діагностична портативна;</w:t>
      </w:r>
    </w:p>
    <w:p w:rsidR="00C635AD" w:rsidRDefault="00875809" w:rsidP="008758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ларингоскоп з набором клинків;</w:t>
      </w:r>
    </w:p>
    <w:p w:rsidR="00C635AD" w:rsidRDefault="00875809" w:rsidP="008758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моніторингу фізіологічних показників одного пацієнта (</w:t>
      </w:r>
      <w:proofErr w:type="spellStart"/>
      <w:r>
        <w:rPr>
          <w:rFonts w:ascii="Times New Roman" w:hAnsi="Times New Roman"/>
          <w:sz w:val="24"/>
          <w:szCs w:val="24"/>
        </w:rPr>
        <w:t>неінвазивний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АТ, ЧСС, ЕКГ, SpO2, t) – щонайменше  9;</w:t>
      </w:r>
    </w:p>
    <w:p w:rsidR="00C635AD" w:rsidRDefault="00875809" w:rsidP="008758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автоматичний доза</w:t>
      </w:r>
      <w:r>
        <w:rPr>
          <w:rFonts w:ascii="Times New Roman" w:hAnsi="Times New Roman"/>
          <w:sz w:val="24"/>
          <w:szCs w:val="24"/>
        </w:rPr>
        <w:t>тор лікувальних речовин – щонайменше  9;</w:t>
      </w:r>
    </w:p>
    <w:p w:rsidR="00C635AD" w:rsidRDefault="00875809" w:rsidP="008758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аспіратор (відсмоктувач) – щонайменше  9;</w:t>
      </w:r>
    </w:p>
    <w:p w:rsidR="00C635AD" w:rsidRDefault="00875809" w:rsidP="008758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ліжко функціональне – щонайменше  9;</w:t>
      </w:r>
    </w:p>
    <w:p w:rsidR="00C635AD" w:rsidRDefault="00875809" w:rsidP="008758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портативний дефібрилятор з функцією синхронізації, зокрема, з електродами для дефібриляції дітей усіх вікових груп у випадку надання доп</w:t>
      </w:r>
      <w:r>
        <w:rPr>
          <w:rFonts w:ascii="Times New Roman" w:hAnsi="Times New Roman"/>
          <w:sz w:val="24"/>
          <w:szCs w:val="24"/>
        </w:rPr>
        <w:t>омоги дітям.</w:t>
      </w:r>
    </w:p>
    <w:p w:rsidR="00C635AD" w:rsidRDefault="00875809">
      <w:p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</w:t>
      </w:r>
      <w:r>
        <w:rPr>
          <w:rFonts w:ascii="Times New Roman" w:hAnsi="Times New Roman"/>
          <w:sz w:val="24"/>
          <w:szCs w:val="24"/>
        </w:rPr>
        <w:tab/>
        <w:t>2.   У ЗОЗ:</w:t>
      </w:r>
    </w:p>
    <w:p w:rsidR="00C635AD" w:rsidRDefault="00875809" w:rsidP="00875809">
      <w:pPr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резервне джерело електропостачання;</w:t>
      </w:r>
    </w:p>
    <w:p w:rsidR="00C635AD" w:rsidRDefault="00875809" w:rsidP="0087580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автоматичне перемикальне комутаційне обладнання відповідно до ДСТУ IEC 60947-61: 2007;</w:t>
      </w:r>
    </w:p>
    <w:p w:rsidR="00C635AD" w:rsidRDefault="00875809" w:rsidP="0087580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рентгенівська діагностична та/або система рентгенівської комп'ютерної томографії.</w:t>
      </w:r>
    </w:p>
    <w:p w:rsidR="00C635AD" w:rsidRDefault="00C635AD">
      <w:pPr>
        <w:shd w:val="clear" w:color="auto" w:fill="FFFFFF"/>
        <w:spacing w:after="2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C635AD" w:rsidRDefault="00875809">
      <w:pPr>
        <w:shd w:val="clear" w:color="auto" w:fill="FFFFFF"/>
        <w:spacing w:after="2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Вимоги до медичного кошика:</w:t>
      </w:r>
    </w:p>
    <w:tbl>
      <w:tblPr>
        <w:tblStyle w:val="af"/>
        <w:tblW w:w="9185" w:type="dxa"/>
        <w:tblInd w:w="166" w:type="dxa"/>
        <w:tblLayout w:type="fixed"/>
        <w:tblLook w:val="0000" w:firstRow="0" w:lastRow="0" w:firstColumn="0" w:lastColumn="0" w:noHBand="0" w:noVBand="0"/>
      </w:tblPr>
      <w:tblGrid>
        <w:gridCol w:w="563"/>
        <w:gridCol w:w="1122"/>
        <w:gridCol w:w="1549"/>
        <w:gridCol w:w="6"/>
        <w:gridCol w:w="986"/>
        <w:gridCol w:w="1362"/>
        <w:gridCol w:w="48"/>
        <w:gridCol w:w="31"/>
        <w:gridCol w:w="3518"/>
      </w:tblGrid>
      <w:tr w:rsidR="00C635AD">
        <w:trPr>
          <w:trHeight w:val="135"/>
        </w:trPr>
        <w:tc>
          <w:tcPr>
            <w:tcW w:w="9185" w:type="dxa"/>
            <w:gridSpan w:val="9"/>
            <w:shd w:val="clear" w:color="auto" w:fill="auto"/>
          </w:tcPr>
          <w:p w:rsidR="00C635AD" w:rsidRDefault="00875809">
            <w:r>
              <w:rPr>
                <w:rFonts w:ascii="Times New Roman" w:hAnsi="Times New Roman"/>
                <w:b/>
                <w:sz w:val="20"/>
              </w:rPr>
              <w:t>Медичний кошик</w:t>
            </w:r>
          </w:p>
        </w:tc>
      </w:tr>
      <w:tr w:rsidR="00C635AD">
        <w:trPr>
          <w:trHeight w:val="666"/>
        </w:trPr>
        <w:tc>
          <w:tcPr>
            <w:tcW w:w="563" w:type="dxa"/>
            <w:shd w:val="clear" w:color="auto" w:fill="auto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з/п</w:t>
            </w:r>
          </w:p>
        </w:tc>
        <w:tc>
          <w:tcPr>
            <w:tcW w:w="1122" w:type="dxa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АТХ код</w:t>
            </w:r>
          </w:p>
        </w:tc>
        <w:tc>
          <w:tcPr>
            <w:tcW w:w="1549" w:type="dxa"/>
            <w:shd w:val="clear" w:color="auto" w:fill="auto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Міжнародне непатентоване найменування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Форма випуску</w:t>
            </w:r>
          </w:p>
        </w:tc>
        <w:tc>
          <w:tcPr>
            <w:tcW w:w="1441" w:type="dxa"/>
            <w:gridSpan w:val="3"/>
            <w:shd w:val="clear" w:color="auto" w:fill="auto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Дозування</w:t>
            </w:r>
          </w:p>
        </w:tc>
        <w:tc>
          <w:tcPr>
            <w:tcW w:w="3518" w:type="dxa"/>
            <w:shd w:val="clear" w:color="auto" w:fill="auto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Незнижувальний запас</w:t>
            </w:r>
          </w:p>
        </w:tc>
      </w:tr>
      <w:tr w:rsidR="00C635AD">
        <w:trPr>
          <w:gridAfter w:val="3"/>
          <w:wAfter w:w="3597" w:type="dxa"/>
          <w:trHeight w:val="60"/>
        </w:trPr>
        <w:tc>
          <w:tcPr>
            <w:tcW w:w="5588" w:type="dxa"/>
            <w:gridSpan w:val="6"/>
            <w:shd w:val="clear" w:color="auto" w:fill="auto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Анестетики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N01AX03 </w:t>
            </w:r>
          </w:p>
        </w:tc>
        <w:tc>
          <w:tcPr>
            <w:tcW w:w="1549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Ketamine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ампули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50 мг/мл</w:t>
            </w:r>
          </w:p>
        </w:tc>
        <w:tc>
          <w:tcPr>
            <w:tcW w:w="3518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амп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N01BB02 </w:t>
            </w:r>
          </w:p>
        </w:tc>
        <w:tc>
          <w:tcPr>
            <w:tcW w:w="1549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Lidocaine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ампули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 мг/мл</w:t>
            </w:r>
          </w:p>
        </w:tc>
        <w:tc>
          <w:tcPr>
            <w:tcW w:w="3518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амп</w:t>
            </w:r>
            <w:proofErr w:type="spellEnd"/>
          </w:p>
        </w:tc>
      </w:tr>
      <w:tr w:rsidR="00C635AD">
        <w:trPr>
          <w:gridAfter w:val="3"/>
          <w:wAfter w:w="3597" w:type="dxa"/>
          <w:trHeight w:val="60"/>
        </w:trPr>
        <w:tc>
          <w:tcPr>
            <w:tcW w:w="5588" w:type="dxa"/>
            <w:gridSpan w:val="6"/>
            <w:shd w:val="clear" w:color="auto" w:fill="auto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Анальгетики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M01AE01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Ibuprofen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N02AA01 </w:t>
            </w:r>
          </w:p>
        </w:tc>
        <w:tc>
          <w:tcPr>
            <w:tcW w:w="1549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Morphine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ампули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10мг/мл</w:t>
            </w:r>
          </w:p>
        </w:tc>
        <w:tc>
          <w:tcPr>
            <w:tcW w:w="3518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амп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N02AA01 </w:t>
            </w:r>
          </w:p>
        </w:tc>
        <w:tc>
          <w:tcPr>
            <w:tcW w:w="1549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Morphine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таблетки (негайного вивільнення)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 мг</w:t>
            </w:r>
          </w:p>
        </w:tc>
        <w:tc>
          <w:tcPr>
            <w:tcW w:w="3518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N02BE01 </w:t>
            </w:r>
          </w:p>
        </w:tc>
        <w:tc>
          <w:tcPr>
            <w:tcW w:w="1549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Paracetamol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розчин оральний, флакон з дозатором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 мг/мл;</w:t>
            </w:r>
          </w:p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120 мг/ 5 мл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та/або</w:t>
            </w:r>
          </w:p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125 мг/ 5 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(для ЗОЗ, що надають медичну допомогу дітям)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N02BE01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Paracetamol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розчин</w:t>
            </w:r>
            <w:r>
              <w:rPr>
                <w:rFonts w:ascii="Times New Roman" w:hAnsi="Times New Roman"/>
                <w:spacing w:val="-15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для</w:t>
            </w:r>
            <w:r>
              <w:rPr>
                <w:rFonts w:ascii="Times New Roman" w:hAnsi="Times New Roman"/>
                <w:spacing w:val="-15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інфузій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флакон з дозатором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 мг/мл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фл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N02BE01 </w:t>
            </w:r>
          </w:p>
        </w:tc>
        <w:tc>
          <w:tcPr>
            <w:tcW w:w="1549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Paracetamol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500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gridAfter w:val="1"/>
          <w:wAfter w:w="3518" w:type="dxa"/>
          <w:trHeight w:val="11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Протиалергійні лікарські засоби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H02AB09 </w:t>
            </w:r>
          </w:p>
        </w:tc>
        <w:tc>
          <w:tcPr>
            <w:tcW w:w="1549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Hydrocortisone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порошок для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розчичну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для ін’єкцій (натрію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lastRenderedPageBreak/>
              <w:t>сукцинат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100мг/мл</w:t>
            </w:r>
          </w:p>
        </w:tc>
        <w:tc>
          <w:tcPr>
            <w:tcW w:w="3518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амп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фл</w:t>
            </w:r>
            <w:proofErr w:type="spellEnd"/>
          </w:p>
        </w:tc>
      </w:tr>
      <w:tr w:rsidR="00C635AD">
        <w:trPr>
          <w:gridAfter w:val="1"/>
          <w:wAfter w:w="3518" w:type="dxa"/>
          <w:trHeight w:val="396"/>
        </w:trPr>
        <w:tc>
          <w:tcPr>
            <w:tcW w:w="5667" w:type="dxa"/>
            <w:gridSpan w:val="8"/>
            <w:tcBorders>
              <w:right w:val="nil"/>
            </w:tcBorders>
            <w:shd w:val="clear" w:color="auto" w:fill="auto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Антидоти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A12AA03 </w:t>
            </w:r>
          </w:p>
        </w:tc>
        <w:tc>
          <w:tcPr>
            <w:tcW w:w="1549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Calcium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gluconate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ампули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100мг/мл</w:t>
            </w:r>
          </w:p>
        </w:tc>
        <w:tc>
          <w:tcPr>
            <w:tcW w:w="3518" w:type="dxa"/>
          </w:tcPr>
          <w:p w:rsidR="00C635AD" w:rsidRDefault="00875809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амп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V03AB15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Naloxone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ампули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0,4 мг/мл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амп</w:t>
            </w:r>
            <w:proofErr w:type="spellEnd"/>
          </w:p>
        </w:tc>
      </w:tr>
      <w:tr w:rsidR="00C635AD">
        <w:trPr>
          <w:gridAfter w:val="1"/>
          <w:wAfter w:w="3518" w:type="dxa"/>
          <w:trHeight w:val="11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color w:val="0D223C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>Антиконвульсанти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N03AF01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Carbamazepine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таблетки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200мг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160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434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N05BA01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Diazepam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ампули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5мг/мл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амп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N03AG01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Sodium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Valproate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сироп, флакон з дозатором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57,64 мг/мл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та/або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200 мг/ 5 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(для ЗОЗ, що надають медичну допомогу дітям)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N03AG01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Sodium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Valproate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таблетки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200мг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320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A12CC02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Magnesium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sulfate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ампули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200мг/мл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75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амп</w:t>
            </w:r>
            <w:proofErr w:type="spellEnd"/>
          </w:p>
        </w:tc>
      </w:tr>
      <w:tr w:rsidR="00C635AD">
        <w:trPr>
          <w:gridAfter w:val="1"/>
          <w:wAfter w:w="3518" w:type="dxa"/>
          <w:trHeight w:val="11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color w:val="0D223C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>Антимікробні лікарські засоби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P02CA03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Albendazole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400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J01CA04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Amoxicillin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500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J01FA10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Azithromycin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порошок для оральної суспензії, флакон з дозатором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200/ 5 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(для ЗОЗ, що надають медичну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допомогу дітям)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J01FA10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Azithromycin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500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J01CE08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Benzathine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benzylpenicillin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порошок для розчину для ін’єкцій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1.2 млн IU/флакон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J01CE01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Benzylpenicillin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порошок для розчину для ін’єкцій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 млн IU/флакон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J01DD01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efotaxime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порошок для розчину для ін’єкцій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J01DD08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Cefixime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порошок для оральної суспензії, флакон з дозатором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 мг/5 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(для ЗОЗ, що надають медичну допомогу дітям)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J01DD08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Cefixime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таблетки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400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55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J01DB01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Cefalexin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порошок для оральної суспензії, флакон з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дозатором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250 мг/5 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(для ЗОЗ, що надають медичну допомогу дітям)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G01AF02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Clotrimazole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песарії</w:t>
            </w:r>
            <w:proofErr w:type="spellEnd"/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500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10 пес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J01AA02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Doxycycline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таблетки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6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S01AA09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Tetracycline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очна мазь, туба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1%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100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шт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G01AF01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Metronidazole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500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gridAfter w:val="1"/>
          <w:wAfter w:w="3518" w:type="dxa"/>
          <w:trHeight w:val="11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color w:val="0D223C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>Серцево-судинні лікарські засоби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B01AC06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Acetylsalicylic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acid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2500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C08CA01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>l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odipine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besylate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C07AB07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Bisoprolol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C09AA02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Enalapril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C01DA02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Glyceryl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trinitrate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спрей</w:t>
            </w:r>
            <w:proofErr w:type="spellEnd"/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мг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/ доза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шт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C02AB01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Methyldopa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gridAfter w:val="1"/>
          <w:wAfter w:w="3518" w:type="dxa"/>
          <w:trHeight w:val="11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color w:val="0D223C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>Дерматологічні лікарські засоби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P03AX01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Benzyl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benzoate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нашкірний розчин,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фл</w:t>
            </w:r>
            <w:proofErr w:type="spellEnd"/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25%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D01AC02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Miconazole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крем, туба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2%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шт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D06BA01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Silver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sulfadiazine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крем, туба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1%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шт</w:t>
            </w:r>
            <w:proofErr w:type="spellEnd"/>
          </w:p>
        </w:tc>
      </w:tr>
      <w:tr w:rsidR="00C635AD">
        <w:trPr>
          <w:gridAfter w:val="1"/>
          <w:wAfter w:w="3518" w:type="dxa"/>
          <w:trHeight w:val="11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color w:val="0D223C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>Діуретики</w:t>
            </w:r>
            <w:proofErr w:type="spellEnd"/>
          </w:p>
        </w:tc>
      </w:tr>
      <w:tr w:rsidR="00C635AD">
        <w:trPr>
          <w:trHeight w:val="103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C03CA01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Furosemide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ампули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 мг/мл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амп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C03CA01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Furosemide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таблетки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C03AA03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Hydrochlorothiazide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таблетки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gridAfter w:val="1"/>
          <w:wAfter w:w="3518" w:type="dxa"/>
          <w:trHeight w:val="11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color w:val="0D223C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 xml:space="preserve">Препарати для шлунково кишкового тракту 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A03BA01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Atropine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ампули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 мг/мл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амп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A02BC02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Omeprazole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таблетки/капсули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капс</w:t>
            </w:r>
            <w:proofErr w:type="spellEnd"/>
          </w:p>
        </w:tc>
      </w:tr>
      <w:tr w:rsidR="00C635AD">
        <w:trPr>
          <w:gridAfter w:val="1"/>
          <w:wAfter w:w="3518" w:type="dxa"/>
          <w:trHeight w:val="11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color w:val="0D223C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>Лікарські засоби, що впливають на систему крові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B03BB01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Folic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acid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таблетки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B01AB01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Heparin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sodium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ампули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5000 IU/мл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амп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B03AE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Ferrous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sulfate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folic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acid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(та аналоги)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200 мг + 0,4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1000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gridAfter w:val="1"/>
          <w:wAfter w:w="3518" w:type="dxa"/>
          <w:trHeight w:val="11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color w:val="0D223C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>Лікарські засоби, що впливають на респіраторну систему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R03BA01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Beclomethasone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інгалятор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мкг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/доза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75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шт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C01CA24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Epinephrine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Adrenaline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ампули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 мг/мл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амп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H02AB07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Prednisone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таблетки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1000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R03AC02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Salbutamol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інгалятор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мкг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/доза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75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шт</w:t>
            </w:r>
            <w:proofErr w:type="spellEnd"/>
          </w:p>
        </w:tc>
      </w:tr>
      <w:tr w:rsidR="00C635AD">
        <w:trPr>
          <w:gridAfter w:val="1"/>
          <w:wAfter w:w="3518" w:type="dxa"/>
          <w:trHeight w:val="11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color w:val="0D223C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>Розчини для корекції водних, електролітних і кислотних порушень</w:t>
            </w:r>
          </w:p>
        </w:tc>
      </w:tr>
      <w:tr w:rsidR="00C635AD">
        <w:trPr>
          <w:trHeight w:val="22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A07CA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Оral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rehydration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salt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порошок для розведення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пакет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2000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шт</w:t>
            </w:r>
            <w:proofErr w:type="spellEnd"/>
          </w:p>
        </w:tc>
      </w:tr>
      <w:tr w:rsidR="00C635AD">
        <w:trPr>
          <w:trHeight w:val="22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B05BB01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Compound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solution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Sodium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lactate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Ringer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lactate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флакон + система для в/в введення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розчин для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інфузій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(400 та/або 500 та/або 1000 мл) з набором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для в/в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інфузій</w:t>
            </w:r>
            <w:proofErr w:type="spellEnd"/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lastRenderedPageBreak/>
              <w:t>20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комплектів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B05BA03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Glucose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флакон + система для в/в введен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ня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5%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розчин для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інфузій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(400 та/або 500 мл) з набором для в/в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інфузій</w:t>
            </w:r>
            <w:proofErr w:type="spellEnd"/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 комплектів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B05BA03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Glucose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ампули/флакони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40% або 50%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розчин для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інфузій</w:t>
            </w:r>
            <w:proofErr w:type="spellEnd"/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амп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</w:p>
        </w:tc>
      </w:tr>
      <w:tr w:rsidR="00C635AD">
        <w:trPr>
          <w:trHeight w:val="251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C635AD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Вода для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ін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єкцій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ампули/флакони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10 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амп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</w:p>
        </w:tc>
      </w:tr>
      <w:tr w:rsidR="00C635AD">
        <w:trPr>
          <w:gridAfter w:val="1"/>
          <w:wAfter w:w="3518" w:type="dxa"/>
          <w:trHeight w:val="251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>Вітаміни</w:t>
            </w:r>
          </w:p>
        </w:tc>
      </w:tr>
      <w:tr w:rsidR="00C635AD">
        <w:trPr>
          <w:trHeight w:val="251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A11CA01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Retinol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A)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розчин,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100,000 IU/мл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</w:p>
        </w:tc>
      </w:tr>
      <w:tr w:rsidR="00C635AD">
        <w:trPr>
          <w:trHeight w:val="251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A11GA01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Ascorbic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acid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500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500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gridAfter w:val="1"/>
          <w:wAfter w:w="3518" w:type="dxa"/>
          <w:trHeight w:val="11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color w:val="0D223C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 xml:space="preserve">Лікарські засоби для лікування діабету та інших ендокринних порушень 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A10BB01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Glibenclamide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таблетки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H03AA01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Levothyroxine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sodium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мкг</w:t>
            </w:r>
            <w:proofErr w:type="spellEnd"/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400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A10BA02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Metformin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таблетки 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500мг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  <w:p w:rsidR="00C635AD" w:rsidRDefault="00C635A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A10AC01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Human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Insulin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NPH 100 IU/ml, 10 ml 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флакони,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картриджи</w:t>
            </w:r>
            <w:proofErr w:type="spellEnd"/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100 IU/ 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60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картр</w:t>
            </w:r>
            <w:proofErr w:type="spellEnd"/>
          </w:p>
          <w:p w:rsidR="00C635AD" w:rsidRDefault="00C635AD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A10AD01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Human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Insulin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Mix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70/30 100IU/ml, 10 ml 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флакони,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картриджи</w:t>
            </w:r>
            <w:proofErr w:type="spellEnd"/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100 IU/ 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картр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A10A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01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Human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Insulin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R100 IU/ml, 10 ml </w:t>
            </w:r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флакони,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картриджи</w:t>
            </w:r>
            <w:proofErr w:type="spellEnd"/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100 IU/ 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60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картр</w:t>
            </w:r>
            <w:proofErr w:type="spellEnd"/>
          </w:p>
        </w:tc>
      </w:tr>
      <w:tr w:rsidR="00C635AD">
        <w:trPr>
          <w:gridAfter w:val="1"/>
          <w:wAfter w:w="3518" w:type="dxa"/>
          <w:trHeight w:val="10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>Лікарські засоби для психічного здоров’я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N04AA02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Biperiden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N05BA01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Diazepam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240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N06AB03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Fluoxetine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20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N05AD01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Haloperidol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ампули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 мг/мл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амп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N05AX08 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Risperidone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N05AD01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Haloperidol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400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gridAfter w:val="1"/>
          <w:wAfter w:w="3518" w:type="dxa"/>
          <w:trHeight w:val="10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tabs>
                <w:tab w:val="left" w:pos="7888"/>
              </w:tabs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>Антисептики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D08AX08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Ethanol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розчин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pStyle w:val="TableParagraph"/>
              <w:ind w:left="0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70%/96%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500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00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л</w:t>
            </w:r>
          </w:p>
        </w:tc>
      </w:tr>
      <w:tr w:rsidR="00C635AD">
        <w:trPr>
          <w:trHeight w:val="10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D08AG02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ovidone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iodine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розчин,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</w:p>
        </w:tc>
        <w:tc>
          <w:tcPr>
            <w:tcW w:w="1441" w:type="dxa"/>
            <w:gridSpan w:val="3"/>
          </w:tcPr>
          <w:p w:rsidR="00C635AD" w:rsidRDefault="00875809">
            <w:pPr>
              <w:pStyle w:val="TableParagraph"/>
              <w:ind w:left="0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10%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</w:p>
        </w:tc>
      </w:tr>
      <w:tr w:rsidR="00C635AD">
        <w:trPr>
          <w:trHeight w:val="519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D08AC02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Chlorhexidine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розчин спиртовий,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</w:p>
        </w:tc>
        <w:tc>
          <w:tcPr>
            <w:tcW w:w="1441" w:type="dxa"/>
            <w:gridSpan w:val="3"/>
          </w:tcPr>
          <w:p w:rsidR="00C635AD" w:rsidRDefault="00875809">
            <w:pPr>
              <w:pStyle w:val="TableParagraph"/>
              <w:ind w:left="0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2%</w:t>
            </w:r>
          </w:p>
          <w:p w:rsidR="00C635AD" w:rsidRDefault="00C635AD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фл</w:t>
            </w:r>
            <w:proofErr w:type="spellEnd"/>
          </w:p>
        </w:tc>
      </w:tr>
      <w:tr w:rsidR="00C635AD">
        <w:trPr>
          <w:gridAfter w:val="1"/>
          <w:wAfter w:w="3518" w:type="dxa"/>
          <w:trHeight w:val="7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223C"/>
                <w:sz w:val="20"/>
                <w:szCs w:val="24"/>
              </w:rPr>
              <w:t>Екстрена контрацепція</w:t>
            </w:r>
          </w:p>
        </w:tc>
      </w:tr>
      <w:tr w:rsidR="00C635AD">
        <w:trPr>
          <w:trHeight w:val="70"/>
        </w:trPr>
        <w:tc>
          <w:tcPr>
            <w:tcW w:w="563" w:type="dxa"/>
          </w:tcPr>
          <w:p w:rsidR="00C635AD" w:rsidRDefault="00C635AD" w:rsidP="0087580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G03AC03</w:t>
            </w:r>
          </w:p>
        </w:tc>
        <w:tc>
          <w:tcPr>
            <w:tcW w:w="1549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Levonorgestrel</w:t>
            </w:r>
            <w:proofErr w:type="spellEnd"/>
          </w:p>
        </w:tc>
        <w:tc>
          <w:tcPr>
            <w:tcW w:w="992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таблетки</w:t>
            </w:r>
          </w:p>
        </w:tc>
        <w:tc>
          <w:tcPr>
            <w:tcW w:w="1441" w:type="dxa"/>
            <w:gridSpan w:val="3"/>
          </w:tcPr>
          <w:p w:rsidR="00C635AD" w:rsidRDefault="00875809">
            <w:pPr>
              <w:pStyle w:val="TableParagraph"/>
              <w:ind w:left="0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1,5 мг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таб</w:t>
            </w:r>
            <w:proofErr w:type="spellEnd"/>
          </w:p>
        </w:tc>
      </w:tr>
      <w:tr w:rsidR="00C635AD">
        <w:trPr>
          <w:gridAfter w:val="1"/>
          <w:wAfter w:w="3518" w:type="dxa"/>
          <w:trHeight w:val="100"/>
        </w:trPr>
        <w:tc>
          <w:tcPr>
            <w:tcW w:w="5667" w:type="dxa"/>
            <w:gridSpan w:val="8"/>
            <w:shd w:val="clear" w:color="auto" w:fill="auto"/>
          </w:tcPr>
          <w:p w:rsidR="00C635AD" w:rsidRDefault="0087580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Захист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персоналу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(вироби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медичного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призначення)</w:t>
            </w:r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563" w:type="dxa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2677" w:type="dxa"/>
            <w:gridSpan w:val="3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Найменування / назва</w:t>
            </w:r>
          </w:p>
        </w:tc>
        <w:tc>
          <w:tcPr>
            <w:tcW w:w="2427" w:type="dxa"/>
            <w:gridSpan w:val="4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Відповідність </w:t>
            </w:r>
            <w:r>
              <w:rPr>
                <w:b/>
                <w:sz w:val="20"/>
                <w:szCs w:val="24"/>
                <w:lang w:val="en-US"/>
              </w:rPr>
              <w:t>EN</w:t>
            </w:r>
            <w:r>
              <w:rPr>
                <w:b/>
                <w:sz w:val="20"/>
                <w:szCs w:val="24"/>
              </w:rPr>
              <w:t xml:space="preserve"> або ДСТУ </w:t>
            </w:r>
            <w:r>
              <w:rPr>
                <w:b/>
                <w:sz w:val="20"/>
                <w:szCs w:val="24"/>
                <w:lang w:val="en-US"/>
              </w:rPr>
              <w:t>EN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Незнижувальний запас</w:t>
            </w:r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563" w:type="dxa"/>
          </w:tcPr>
          <w:p w:rsidR="00C635AD" w:rsidRDefault="00C635AD" w:rsidP="00875809">
            <w:pPr>
              <w:pStyle w:val="TableParagraph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b/>
                <w:sz w:val="20"/>
              </w:rPr>
            </w:pPr>
            <w:bookmarkStart w:id="3" w:name="_Hlk151722726"/>
          </w:p>
        </w:tc>
        <w:tc>
          <w:tcPr>
            <w:tcW w:w="2677" w:type="dxa"/>
            <w:gridSpan w:val="3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Хірургічна (медична) </w:t>
            </w:r>
            <w:r>
              <w:rPr>
                <w:sz w:val="20"/>
                <w:szCs w:val="24"/>
              </w:rPr>
              <w:t>маска</w:t>
            </w:r>
          </w:p>
        </w:tc>
        <w:tc>
          <w:tcPr>
            <w:tcW w:w="2427" w:type="dxa"/>
            <w:gridSpan w:val="4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ДСТУ EN 14683:2014 Маски хірургічні. Вимоги та методи випробування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  <w:proofErr w:type="spell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3" w:type="dxa"/>
          </w:tcPr>
          <w:p w:rsidR="00C635AD" w:rsidRDefault="00C635AD" w:rsidP="00875809">
            <w:pPr>
              <w:pStyle w:val="TableParagraph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b/>
                <w:sz w:val="20"/>
              </w:rPr>
            </w:pPr>
          </w:p>
        </w:tc>
        <w:tc>
          <w:tcPr>
            <w:tcW w:w="2677" w:type="dxa"/>
            <w:gridSpan w:val="3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Респіратор класу захисту не нижче FFP3</w:t>
            </w:r>
          </w:p>
        </w:tc>
        <w:tc>
          <w:tcPr>
            <w:tcW w:w="2427" w:type="dxa"/>
            <w:gridSpan w:val="4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ДСТУ EN 149:2017 «Засоби індивідуального захисту органів дихання. Фільтрувальні півмаски для захисту від аерозолів. Вимоги, випробуван</w:t>
            </w:r>
            <w:r>
              <w:rPr>
                <w:sz w:val="20"/>
                <w:szCs w:val="24"/>
              </w:rPr>
              <w:t>ня, маркування»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3" w:type="dxa"/>
          </w:tcPr>
          <w:p w:rsidR="00C635AD" w:rsidRDefault="00C635AD" w:rsidP="00875809">
            <w:pPr>
              <w:pStyle w:val="TableParagraph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b/>
                <w:sz w:val="20"/>
              </w:rPr>
            </w:pPr>
          </w:p>
        </w:tc>
        <w:tc>
          <w:tcPr>
            <w:tcW w:w="2677" w:type="dxa"/>
            <w:gridSpan w:val="3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Повнолицьові</w:t>
            </w:r>
            <w:proofErr w:type="spellEnd"/>
            <w:r>
              <w:rPr>
                <w:sz w:val="20"/>
                <w:szCs w:val="24"/>
              </w:rPr>
              <w:t xml:space="preserve"> маски</w:t>
            </w:r>
          </w:p>
        </w:tc>
        <w:tc>
          <w:tcPr>
            <w:tcW w:w="2427" w:type="dxa"/>
            <w:gridSpan w:val="4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ДСТУ EN 136:2003 Засоби індивідуального захисту органів дихання. Маски. Вимоги, випробовування, </w:t>
            </w:r>
            <w:proofErr w:type="spellStart"/>
            <w:r>
              <w:rPr>
                <w:sz w:val="20"/>
                <w:szCs w:val="24"/>
              </w:rPr>
              <w:t>марковання</w:t>
            </w:r>
            <w:proofErr w:type="spellEnd"/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3" w:type="dxa"/>
          </w:tcPr>
          <w:p w:rsidR="00C635AD" w:rsidRDefault="00C635AD" w:rsidP="00875809">
            <w:pPr>
              <w:pStyle w:val="TableParagraph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b/>
                <w:sz w:val="20"/>
              </w:rPr>
            </w:pPr>
          </w:p>
        </w:tc>
        <w:tc>
          <w:tcPr>
            <w:tcW w:w="2677" w:type="dxa"/>
            <w:gridSpan w:val="3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Комплект комбінованих фільтрів (захист органів дихання від газів, пару і часточок) для </w:t>
            </w:r>
            <w:proofErr w:type="spellStart"/>
            <w:r>
              <w:rPr>
                <w:sz w:val="20"/>
                <w:szCs w:val="24"/>
              </w:rPr>
              <w:t>повнолицьових</w:t>
            </w:r>
            <w:proofErr w:type="spellEnd"/>
            <w:r>
              <w:rPr>
                <w:sz w:val="20"/>
                <w:szCs w:val="24"/>
              </w:rPr>
              <w:t xml:space="preserve"> масок типу A2B2E2K2</w:t>
            </w:r>
          </w:p>
        </w:tc>
        <w:tc>
          <w:tcPr>
            <w:tcW w:w="2427" w:type="dxa"/>
            <w:gridSpan w:val="4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ДСТУ EN 14387:2021 Засоби індивідуального захисту органів дихання. Фільтри протигазові і фільтри скомбіновані. Вимоги, випробовування, маркування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63" w:type="dxa"/>
          </w:tcPr>
          <w:p w:rsidR="00C635AD" w:rsidRDefault="00C635AD" w:rsidP="00875809">
            <w:pPr>
              <w:pStyle w:val="TableParagraph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b/>
                <w:sz w:val="20"/>
              </w:rPr>
            </w:pPr>
          </w:p>
        </w:tc>
        <w:tc>
          <w:tcPr>
            <w:tcW w:w="2677" w:type="dxa"/>
            <w:gridSpan w:val="3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Костюм захисний від інфекційних агентів</w:t>
            </w:r>
          </w:p>
        </w:tc>
        <w:tc>
          <w:tcPr>
            <w:tcW w:w="2427" w:type="dxa"/>
            <w:gridSpan w:val="4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ДСТУ EN 14126:2008 Одяг захи</w:t>
            </w:r>
            <w:r>
              <w:rPr>
                <w:sz w:val="20"/>
                <w:szCs w:val="24"/>
              </w:rPr>
              <w:t>сний. Захист від інфекційних агентів. Вимоги до експлуатаційних характеристик і методи випробування:</w:t>
            </w:r>
          </w:p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не нижче 4 класу відповідно до класифікації опору до проникнення зараженими рідинами під гідростатичним тиском;</w:t>
            </w:r>
          </w:p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не нижче 4 класу відповідно до класифікації</w:t>
            </w:r>
            <w:r>
              <w:rPr>
                <w:sz w:val="20"/>
                <w:szCs w:val="24"/>
              </w:rPr>
              <w:t xml:space="preserve"> опору до проникнення інфекційних агентів під час механічного контактування з матеріалами, що містять заражені рідини;</w:t>
            </w:r>
          </w:p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не нижче 2 класу відповідно до класифікації опору до проникнення заражених рідких аерозолів;</w:t>
            </w:r>
          </w:p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 нижче 2 класу відповідно до класифікації </w:t>
            </w:r>
            <w:r>
              <w:rPr>
                <w:sz w:val="20"/>
                <w:szCs w:val="24"/>
              </w:rPr>
              <w:t>опору до проникнення заражених твердих часток.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3" w:type="dxa"/>
          </w:tcPr>
          <w:p w:rsidR="00C635AD" w:rsidRDefault="00C635AD" w:rsidP="00875809">
            <w:pPr>
              <w:pStyle w:val="TableParagraph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b/>
                <w:sz w:val="20"/>
              </w:rPr>
            </w:pPr>
          </w:p>
        </w:tc>
        <w:tc>
          <w:tcPr>
            <w:tcW w:w="2677" w:type="dxa"/>
            <w:gridSpan w:val="3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Захисні </w:t>
            </w:r>
            <w:r>
              <w:rPr>
                <w:spacing w:val="-2"/>
                <w:sz w:val="20"/>
                <w:szCs w:val="24"/>
              </w:rPr>
              <w:t>окуляри одноразового використання</w:t>
            </w:r>
          </w:p>
        </w:tc>
        <w:tc>
          <w:tcPr>
            <w:tcW w:w="2427" w:type="dxa"/>
            <w:gridSpan w:val="4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ДСТУ EN 166:2017 Засоби індивідуального захисту очей. Технічні умови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63" w:type="dxa"/>
          </w:tcPr>
          <w:p w:rsidR="00C635AD" w:rsidRDefault="00C635AD" w:rsidP="00875809">
            <w:pPr>
              <w:pStyle w:val="TableParagraph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b/>
                <w:sz w:val="20"/>
              </w:rPr>
            </w:pPr>
          </w:p>
        </w:tc>
        <w:tc>
          <w:tcPr>
            <w:tcW w:w="2677" w:type="dxa"/>
            <w:gridSpan w:val="3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Медичні рукавички</w:t>
            </w:r>
          </w:p>
        </w:tc>
        <w:tc>
          <w:tcPr>
            <w:tcW w:w="2427" w:type="dxa"/>
            <w:gridSpan w:val="4"/>
          </w:tcPr>
          <w:p w:rsidR="00C635AD" w:rsidRDefault="00875809">
            <w:pPr>
              <w:pStyle w:val="TableParagraph"/>
              <w:ind w:left="0"/>
              <w:jc w:val="both"/>
              <w:rPr>
                <w:b/>
                <w:spacing w:val="-2"/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 xml:space="preserve">ДСТУ EN 455-1:2014 Захисні засоби. Рукавички медичні одноразового використання. Частина 1. Вимоги та методи випробування щодо </w:t>
            </w:r>
            <w:r>
              <w:rPr>
                <w:spacing w:val="-2"/>
                <w:sz w:val="20"/>
                <w:szCs w:val="24"/>
              </w:rPr>
              <w:lastRenderedPageBreak/>
              <w:t xml:space="preserve">відсутності отворів </w:t>
            </w:r>
            <w:r>
              <w:rPr>
                <w:b/>
                <w:spacing w:val="-2"/>
                <w:sz w:val="20"/>
                <w:szCs w:val="24"/>
              </w:rPr>
              <w:t>ТА</w:t>
            </w:r>
          </w:p>
          <w:p w:rsidR="00C635AD" w:rsidRDefault="00875809">
            <w:pPr>
              <w:pStyle w:val="TableParagraph"/>
              <w:ind w:left="0"/>
              <w:jc w:val="both"/>
              <w:rPr>
                <w:spacing w:val="-2"/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>ДСТУ EN 455-2:2015 Медичні рукавички для одноразового застосування. Частина 2. Вимоги та випробування фізич</w:t>
            </w:r>
            <w:r>
              <w:rPr>
                <w:spacing w:val="-2"/>
                <w:sz w:val="20"/>
                <w:szCs w:val="24"/>
              </w:rPr>
              <w:t>них властивостей ТА</w:t>
            </w:r>
          </w:p>
          <w:p w:rsidR="00C635AD" w:rsidRDefault="00875809">
            <w:pPr>
              <w:pStyle w:val="TableParagraph"/>
              <w:ind w:left="0"/>
              <w:jc w:val="both"/>
              <w:rPr>
                <w:spacing w:val="-2"/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>ДСТУ EN 455-3:2019 Захисні засоби. Рукавички медичні одноразового використання. Частина 3. Вимоги та методи випробування щодо біологічного оцінювання</w:t>
            </w:r>
          </w:p>
          <w:p w:rsidR="00C635AD" w:rsidRDefault="00875809">
            <w:pPr>
              <w:pStyle w:val="TableParagraph"/>
              <w:ind w:left="0"/>
              <w:jc w:val="both"/>
              <w:rPr>
                <w:b/>
                <w:spacing w:val="-2"/>
                <w:sz w:val="20"/>
                <w:szCs w:val="24"/>
              </w:rPr>
            </w:pPr>
            <w:r>
              <w:rPr>
                <w:b/>
                <w:spacing w:val="-2"/>
                <w:sz w:val="20"/>
                <w:szCs w:val="24"/>
              </w:rPr>
              <w:t>АБО</w:t>
            </w:r>
          </w:p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>ДСТУ EN 455-4:2014 Захисні засоби. Рукавички медичні одноразового використання. Ча</w:t>
            </w:r>
            <w:r>
              <w:rPr>
                <w:spacing w:val="-2"/>
                <w:sz w:val="20"/>
                <w:szCs w:val="24"/>
              </w:rPr>
              <w:t>стина 4. Вимоги та методи випробування для визначення строку придатності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3000 пар оглядових (нестерильних) </w:t>
            </w:r>
            <w:proofErr w:type="spellStart"/>
            <w:r>
              <w:rPr>
                <w:rFonts w:ascii="Times New Roman" w:hAnsi="Times New Roman"/>
                <w:sz w:val="20"/>
              </w:rPr>
              <w:t>нітрилових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без тальку та 1000 пар стерильних без тальку</w:t>
            </w:r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3" w:type="dxa"/>
          </w:tcPr>
          <w:p w:rsidR="00C635AD" w:rsidRDefault="00C635AD" w:rsidP="00875809">
            <w:pPr>
              <w:pStyle w:val="TableParagraph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b/>
                <w:sz w:val="20"/>
              </w:rPr>
            </w:pPr>
          </w:p>
        </w:tc>
        <w:tc>
          <w:tcPr>
            <w:tcW w:w="2677" w:type="dxa"/>
            <w:gridSpan w:val="3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Рукавички захисні</w:t>
            </w:r>
          </w:p>
        </w:tc>
        <w:tc>
          <w:tcPr>
            <w:tcW w:w="2427" w:type="dxa"/>
            <w:gridSpan w:val="4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 xml:space="preserve">ДСТУ EN 374-2:2018 Рукавички захисні від небезпечних хімічних речовин та </w:t>
            </w:r>
            <w:r>
              <w:rPr>
                <w:spacing w:val="-2"/>
                <w:sz w:val="20"/>
                <w:szCs w:val="24"/>
              </w:rPr>
              <w:t>мікроорганізмів. Частина 2. Визначення стійкості до проникнення</w:t>
            </w:r>
          </w:p>
        </w:tc>
        <w:tc>
          <w:tcPr>
            <w:tcW w:w="3518" w:type="dxa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пар</w:t>
            </w:r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gridAfter w:val="1"/>
          <w:wAfter w:w="3518" w:type="dxa"/>
          <w:trHeight w:val="70"/>
        </w:trPr>
        <w:tc>
          <w:tcPr>
            <w:tcW w:w="5667" w:type="dxa"/>
            <w:gridSpan w:val="8"/>
          </w:tcPr>
          <w:p w:rsidR="00C635AD" w:rsidRDefault="00875809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Додаткове забезпечення</w:t>
            </w:r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563" w:type="dxa"/>
          </w:tcPr>
          <w:p w:rsidR="00C635AD" w:rsidRDefault="00C635AD" w:rsidP="00875809">
            <w:pPr>
              <w:pStyle w:val="TableParagraph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b/>
                <w:sz w:val="20"/>
              </w:rPr>
            </w:pPr>
          </w:p>
        </w:tc>
        <w:tc>
          <w:tcPr>
            <w:tcW w:w="5073" w:type="dxa"/>
            <w:gridSpan w:val="6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Чоботи захисні гумові високі</w:t>
            </w:r>
          </w:p>
        </w:tc>
        <w:tc>
          <w:tcPr>
            <w:tcW w:w="3549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пар</w:t>
            </w:r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3" w:type="dxa"/>
          </w:tcPr>
          <w:p w:rsidR="00C635AD" w:rsidRDefault="00C635AD" w:rsidP="00875809">
            <w:pPr>
              <w:pStyle w:val="TableParagraph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b/>
                <w:sz w:val="20"/>
              </w:rPr>
            </w:pPr>
          </w:p>
        </w:tc>
        <w:tc>
          <w:tcPr>
            <w:tcW w:w="5073" w:type="dxa"/>
            <w:gridSpan w:val="6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>Дозиметри індивідуальні</w:t>
            </w:r>
          </w:p>
        </w:tc>
        <w:tc>
          <w:tcPr>
            <w:tcW w:w="3549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шт.</w:t>
            </w:r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563" w:type="dxa"/>
          </w:tcPr>
          <w:p w:rsidR="00C635AD" w:rsidRDefault="00C635AD" w:rsidP="00875809">
            <w:pPr>
              <w:pStyle w:val="TableParagraph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b/>
                <w:sz w:val="20"/>
              </w:rPr>
            </w:pPr>
          </w:p>
        </w:tc>
        <w:tc>
          <w:tcPr>
            <w:tcW w:w="5073" w:type="dxa"/>
            <w:gridSpan w:val="6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Дозиметр-</w:t>
            </w:r>
            <w:r>
              <w:rPr>
                <w:spacing w:val="-2"/>
                <w:sz w:val="20"/>
                <w:szCs w:val="24"/>
              </w:rPr>
              <w:t>радіометр</w:t>
            </w:r>
          </w:p>
        </w:tc>
        <w:tc>
          <w:tcPr>
            <w:tcW w:w="3549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шт.</w:t>
            </w:r>
          </w:p>
        </w:tc>
      </w:tr>
      <w:tr w:rsidR="00C635AD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563" w:type="dxa"/>
          </w:tcPr>
          <w:p w:rsidR="00C635AD" w:rsidRDefault="00C635AD" w:rsidP="00875809">
            <w:pPr>
              <w:pStyle w:val="TableParagraph"/>
              <w:numPr>
                <w:ilvl w:val="0"/>
                <w:numId w:val="8"/>
              </w:numPr>
              <w:spacing w:before="0"/>
              <w:ind w:left="0" w:firstLine="0"/>
              <w:jc w:val="both"/>
              <w:rPr>
                <w:b/>
                <w:sz w:val="20"/>
              </w:rPr>
            </w:pPr>
          </w:p>
        </w:tc>
        <w:tc>
          <w:tcPr>
            <w:tcW w:w="5073" w:type="dxa"/>
            <w:gridSpan w:val="6"/>
          </w:tcPr>
          <w:p w:rsidR="00C635AD" w:rsidRDefault="00875809">
            <w:pPr>
              <w:pStyle w:val="TableParagraph"/>
              <w:spacing w:before="0"/>
              <w:ind w:left="0"/>
              <w:jc w:val="both"/>
              <w:rPr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 xml:space="preserve">Ранцевий обприскувач </w:t>
            </w:r>
            <w:r>
              <w:rPr>
                <w:sz w:val="20"/>
                <w:szCs w:val="24"/>
              </w:rPr>
              <w:t>(розпилювач)</w:t>
            </w:r>
            <w:r>
              <w:rPr>
                <w:spacing w:val="-15"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під </w:t>
            </w:r>
            <w:r>
              <w:rPr>
                <w:spacing w:val="-2"/>
                <w:sz w:val="20"/>
                <w:szCs w:val="24"/>
              </w:rPr>
              <w:t>тиском</w:t>
            </w:r>
          </w:p>
        </w:tc>
        <w:tc>
          <w:tcPr>
            <w:tcW w:w="3549" w:type="dxa"/>
            <w:gridSpan w:val="2"/>
          </w:tcPr>
          <w:p w:rsidR="00C635AD" w:rsidRDefault="008758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шт.</w:t>
            </w:r>
          </w:p>
        </w:tc>
      </w:tr>
      <w:bookmarkEnd w:id="3"/>
    </w:tbl>
    <w:p w:rsidR="00C635AD" w:rsidRDefault="00C635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C635AD" w:rsidRDefault="00875809">
      <w:pPr>
        <w:shd w:val="clear" w:color="auto" w:fill="FFFFFF"/>
        <w:spacing w:after="20"/>
        <w:ind w:left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Інші </w:t>
      </w:r>
      <w:r>
        <w:rPr>
          <w:rFonts w:ascii="Times New Roman" w:hAnsi="Times New Roman"/>
          <w:i/>
          <w:sz w:val="24"/>
        </w:rPr>
        <w:t>вимоги:</w:t>
      </w:r>
    </w:p>
    <w:p w:rsidR="00C635AD" w:rsidRDefault="00875809" w:rsidP="00875809">
      <w:pPr>
        <w:numPr>
          <w:ilvl w:val="0"/>
          <w:numId w:val="9"/>
        </w:numPr>
        <w:shd w:val="clear" w:color="auto" w:fill="FFFFFF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Наявність ліцензії на провадження господарської діяльності, пов’язаної з обігом наркотичних засобів, психотропних речовин і прекурсорів (зберігання, використання).</w:t>
      </w:r>
    </w:p>
    <w:p w:rsidR="00C635AD" w:rsidRDefault="00875809" w:rsidP="00875809">
      <w:pPr>
        <w:numPr>
          <w:ilvl w:val="0"/>
          <w:numId w:val="9"/>
        </w:numPr>
        <w:shd w:val="clear" w:color="auto" w:fill="FFFFFF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Наявність ліцензії на право провадження діяльності з використання джерел іонізуючого</w:t>
      </w:r>
      <w:r>
        <w:rPr>
          <w:rFonts w:ascii="Times New Roman" w:hAnsi="Times New Roman"/>
          <w:sz w:val="24"/>
        </w:rPr>
        <w:t xml:space="preserve"> випромінювання (експлуатація) або державна реєстрація джерел іонізуючого випромінювання в Державному регістрі джерел іонізуючого випромінювання (на обладнання, експлуатація якого не потребує ліцензування) на все обладнання, яке визначено в умовах закупівл</w:t>
      </w:r>
      <w:r>
        <w:rPr>
          <w:rFonts w:ascii="Times New Roman" w:hAnsi="Times New Roman"/>
          <w:sz w:val="24"/>
        </w:rPr>
        <w:t>і та потребує такої ліцензії.</w:t>
      </w:r>
    </w:p>
    <w:p w:rsidR="00C635AD" w:rsidRDefault="00C635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sectPr w:rsidR="00C635AD">
      <w:pgSz w:w="11906" w:h="16838"/>
      <w:pgMar w:top="1134" w:right="850" w:bottom="1134" w:left="1701" w:header="708" w:footer="708" w:gutter="0"/>
      <w:pgNumType w:start="1"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C485E48"/>
    <w:lvl w:ilvl="0">
      <w:start w:val="1"/>
      <w:numFmt w:val="decimal"/>
      <w:lvlText w:val="%1."/>
      <w:lvlJc w:val="left"/>
      <w:pPr>
        <w:spacing w:line="240" w:lineRule="auto"/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spacing w:line="240" w:lineRule="auto"/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spacing w:line="240" w:lineRule="auto"/>
        <w:ind w:left="216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spacing w:line="240" w:lineRule="auto"/>
        <w:ind w:left="288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spacing w:line="240" w:lineRule="auto"/>
        <w:ind w:left="360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spacing w:line="240" w:lineRule="auto"/>
        <w:ind w:left="43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spacing w:line="240" w:lineRule="auto"/>
        <w:ind w:left="504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spacing w:line="240" w:lineRule="auto"/>
        <w:ind w:left="576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spacing w:line="240" w:lineRule="auto"/>
        <w:ind w:left="6480" w:hanging="360"/>
      </w:pPr>
      <w:rPr>
        <w:rFonts w:ascii="Times New Roman" w:hAnsi="Times New Roman"/>
      </w:rPr>
    </w:lvl>
  </w:abstractNum>
  <w:abstractNum w:abstractNumId="1" w15:restartNumberingAfterBreak="0">
    <w:nsid w:val="0A841B92"/>
    <w:multiLevelType w:val="hybridMultilevel"/>
    <w:tmpl w:val="21484FF6"/>
    <w:lvl w:ilvl="0" w:tplc="87E4B1B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1257"/>
    <w:multiLevelType w:val="multilevel"/>
    <w:tmpl w:val="9BDCE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0EC7E83"/>
    <w:multiLevelType w:val="multilevel"/>
    <w:tmpl w:val="994EE21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9A2539"/>
    <w:multiLevelType w:val="multilevel"/>
    <w:tmpl w:val="6E8C5B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55D31"/>
    <w:multiLevelType w:val="multilevel"/>
    <w:tmpl w:val="FEE072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4E78BA"/>
    <w:multiLevelType w:val="multilevel"/>
    <w:tmpl w:val="1BA02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5C075C2"/>
    <w:multiLevelType w:val="multilevel"/>
    <w:tmpl w:val="42D077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CB0C41"/>
    <w:multiLevelType w:val="multilevel"/>
    <w:tmpl w:val="4F587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AD"/>
    <w:rsid w:val="00875809"/>
    <w:rsid w:val="00C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7C18"/>
  <w15:docId w15:val="{9C30EA33-3F7D-4497-B44E-5C2BEF74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annotation text"/>
    <w:basedOn w:val="a"/>
    <w:link w:val="a6"/>
    <w:semiHidden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semiHidden/>
    <w:rPr>
      <w:b/>
      <w:bCs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a">
    <w:name w:val="List Paragraph"/>
    <w:basedOn w:val="a"/>
    <w:qFormat/>
    <w:pPr>
      <w:ind w:left="720"/>
      <w:contextualSpacing/>
    </w:pPr>
    <w:rPr>
      <w:lang w:eastAsia="en-US"/>
    </w:rPr>
  </w:style>
  <w:style w:type="paragraph" w:customStyle="1" w:styleId="TableParagraph">
    <w:name w:val="Table Paragraph"/>
    <w:basedOn w:val="a"/>
    <w:qFormat/>
    <w:pPr>
      <w:widowControl w:val="0"/>
      <w:spacing w:before="60" w:after="0" w:line="240" w:lineRule="auto"/>
      <w:ind w:left="241"/>
    </w:pPr>
    <w:rPr>
      <w:rFonts w:ascii="Times New Roman" w:hAnsi="Times New Roman"/>
      <w:lang w:eastAsia="en-US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semiHidden/>
    <w:rPr>
      <w:color w:val="0000FF"/>
      <w:u w:val="single"/>
    </w:rPr>
  </w:style>
  <w:style w:type="character" w:customStyle="1" w:styleId="apple-tab-span">
    <w:name w:val="apple-tab-span"/>
    <w:basedOn w:val="a0"/>
  </w:style>
  <w:style w:type="character" w:styleId="ad">
    <w:name w:val="annotation reference"/>
    <w:basedOn w:val="a0"/>
    <w:semiHidden/>
    <w:rPr>
      <w:sz w:val="16"/>
      <w:szCs w:val="16"/>
    </w:rPr>
  </w:style>
  <w:style w:type="character" w:customStyle="1" w:styleId="a6">
    <w:name w:val="Текст примітки Знак"/>
    <w:basedOn w:val="a0"/>
    <w:link w:val="a5"/>
    <w:semiHidden/>
    <w:rPr>
      <w:sz w:val="20"/>
      <w:szCs w:val="20"/>
    </w:rPr>
  </w:style>
  <w:style w:type="character" w:customStyle="1" w:styleId="a8">
    <w:name w:val="Тема примітки Знак"/>
    <w:basedOn w:val="a6"/>
    <w:link w:val="a7"/>
    <w:semiHidden/>
    <w:rPr>
      <w:b/>
      <w:bCs/>
      <w:sz w:val="20"/>
      <w:szCs w:val="20"/>
    </w:rPr>
  </w:style>
  <w:style w:type="character" w:customStyle="1" w:styleId="rvts46">
    <w:name w:val="rvts46"/>
    <w:basedOn w:val="a0"/>
  </w:style>
  <w:style w:type="character" w:customStyle="1" w:styleId="rvts11">
    <w:name w:val="rvts11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>
    <w:name w:val="Table Grid"/>
    <w:basedOn w:val="a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gvritau+Jz544Y756h2GdETqw==">CgMxLjAaJwoBMBIiCiAIBCocCgtBQUFCT1VfZlpqYxAIGgtBQUFCT1VfZlpqYxonCgExEiIKIAgEKhwKC0FBQUJPVV9mWmpnEAgaC0FBQUJPVV9mWmpnGhoKATISFQoTCAQqDwoLQUFBQlEyajBmUjQQARonCgEzEiIKIAgEKhwKC0FBQUJPVV9mWmtrEAgaC0FBQUJPVV9mWmtrGicKATQSIgogCAQqHAoLQUFBQk9VX2ZaazQQCBoLQUFBQk9VX2ZaazQaJwoBNRIiCiAIBCocCgtBQUFCT1VfZlpsURAIGgtBQUFCT1VfZlpsURonCgE2EiIKIAgEKhwKC0FBQUJPVV9mWmxjEAgaC0FBQUJPVV9mWmxjGicKATcSIgogCAQqHAoLQUFBQk9aSjctbk0QCBoLQUFBQk9aSjctbk0aJwoBOBIiCiAIBCocCgtBQUFCT3VfWVNlMBAIGgtBQUFCT3VfWVNlMBonCgE5EiIKIAgEKhwKC0FBQUJPdV9ZU2U0EAgaC0FBQUJPdV9ZU2U0GigKAjEwEiIKIAgEKhwKC0FBQUJRcm41bmdNEAgaC0FBQUJRcm41bmdNGigKAjExEiIKIAgEKhwKC0FBQUJRcm41bmdVEAgaC0FBQUJRcm41bmdVGigKAjEyEiIKIAgEKhwKC0FBQUJRcm41bmdZEAgaC0FBQUJRcm41bmdZGigKAjEzEiIKIAgEKhwKC0FBQUJRcm41bmdjEAgaC0FBQUJRcm41bmdjGigKAjE0EiIKIAgEKhwKC0FBQUJRcm41bmdnEAgaC0FBQUJRcm41bmdnGigKAjE1EiIKIAgEKhwKC0FBQUJRcm41bmdrEAgaC0FBQUJRcm41bmdrGg4KAjE2EggKBggFMgIIARoOCgIxNxIICgYIBTICCAEaDgoCMTgSCAoGCAUyAggBGg4KAjE5EggKBggFMgIIARoOCgIyMBIICgYIBTICCAEaDgoCMjESCAoGCAUyAggBGg4KAjIyEggKBggFMgIIARoOCgIyMxIICgYIBTICCAEaDgoCMjQSCAoGCAUyAggBGg4KAjI1EggKBggFMgIIARoOCgIyNhIICgYIBTICCAEaDgoCMjcSCAoGCAUyAggBGg4KAjI4EggKBggFMgIIARoOCgIyORIICgYIBTICCAEaDgoCMzASCAoGCAUyAggBGg4KAjMxEggKBggFMgIIARoOCgIzMhIICgYIBTICCAEaDgoCMzMSCAoGCAUyAggBGg4KAjM0EggKBggFMgIIARoOCgIzNRIICgYIBTICCAEaDgoCMzYSCAoGCAUyAggBGg4KAjM3EggKBggFMgIIARoOCgIzOBIICgYIBTICCAEaDgoCMzkSCAoGCAUyAggBGg4KAjQwEggKBggFMgIIARoOCgI0MRIICgYIBTICCAEaDgoCNDISCAoGCAUyAggBGg4KAjQzEggKBggFMgIIARoOCgI0NBIICgYIBTICCAEaDgoCNDUSCAoGCAUyAggBGg4KAjQ2EggKBggFMgIIARoOCgI0NxIICgYIBTICCAEaDgoCNDgSCAoGCAUyAggBGg4KAjQ5EggKBggFMgIIARoOCgI1MBIICgYIBTICCAEaDgoCNTESCAoGCAUyAggBGg4KAjUyEggKBggFMgIIARoOCgI1MxIICgYIBTICCAEaDgoCNTQSCAoGCAUyAggBGg4KAjU1EggKBggFMgIIARoOCgI1NhIICgYIBTICCAEaDgoCNTcSCAoGCAUyAggBGg4KAjU4EggKBggFMgIIARoOCgI1ORIICgYIBTICCAEaDgoCNjASCAoGCAUyAggBGg4KAjYxEggKBggFMgIIARoOCgI2MhIICgYIBTICCAEaDgoCNjMSCAoGCAUyAggBGg4KAjY0EggKBggFMgIIARoOCgI2NRIICgYIBTICCAEaDgoCNjYSCAoGCAUyAggBGg4KAjY3EggKBggFMgIIARoOCgI2OBIICgYIBTICCAEaDgoCNjkSCAoGCAUyAggBGg4KAjcwEggKBggFMgIIARoOCgI3MRIICgYIBTICCAEaDgoCNzISCAoGCAUyAggBGg4KAjczEggKBggFMgIIARoOCgI3NBIICgYIBTICCAEaDgoCNzUSCAoGCAUyAggBGg4KAjc2EggKBggFMgIIARoOCgI3NxIICgYIBTICCAEaDgoCNzgSCAoGCAUyAggBGg4KAjc5EggKBggFMgIIARoOCgI4MBIICgYIBTICCAEaDgoCODESCAoGCAUyAggBGg4KAjgyEggKBggFMgIIARoOCgI4MxIICgYIBTICCAEaDgoCODQSCAoGCAUyAggBGg4KAjg1EggKBggFMgIIARoOCgI4NhIICgYIBTICCAEaDgoCODcSCAoGCAUyAggBGg4KAjg4EggKBggFMgIIARoOCgI4ORIICgYIBTICCAEaDgoCOTASCAoGCAUyAggBGg4KAjkxEggKBggFMgIIARoOCgI5MhIICgYIBTICCAEaDgoCOTMSCAoGCAUyAggBGg4KAjk0EggKBggFMgIIARoOCgI5NRIICgYIBTICCAEaDgoCOTYSCAoGCAUyAggBGg4KAjk3EggKBggFMgIIARoOCgI5OBIICgYIBTICCAEaDgoCOTkSCAoGCAUyAggBGg8KAzEwMBIICgYIBTICCAEaDwoDMTAxEggKBggFMgIIARoPCgMxMDISCAoGCAUyAggBGg8KAzEwMxIICgYIBTICCAEaDwoDMTA0EggKBggFMgIIARoPCgMxMDUSCAoGCAUyAggBGg8KAzEwNhIICgYIBTICCAEaDwoDMTA3EggKBggFMgIIARoPCgMxMDgSCAoGCAUyAggBGg8KAzEwORIICgYIBTICCAEaDwoDMTEwEggKBggFMgIIARoPCgMxMTESCAoGCAUyAggBGg8KAzExMhIICgYIBTICCAEaDwoDMTEzEggKBggFMgIIARoPCgMxMTQSCAoGCAUyAggBGg8KAzExNRIICgYIBTICCAEaDwoDMTE2EggKBggFMgIIARoPCgMxMTcSCAoGCAUyAggBGg8KAzExOBIICgYIBTICCAEaDwoDMTE5EggKBggFMgIIARoPCgMxMjASCAoGCAUyAggBGg8KAzEyMRIICgYIBTICCAEaDwoDMTIyEggKBggFMgIIARoPCgMxMjMSCAoGCAUyAggBGg8KAzEyNBIICgYIBTICCAEaDwoDMTI1EggKBggFMgIIARoPCgMxMjYSCAoGCAUyAggBGg8KAzEyNxIICgYIBTICCAEaDwoDMTI4EggKBggFMgIIARoPCgMxMjkSCAoGCAUyAggBGg8KAzEzMBIICgYIBTICCAEaDwoDMTMxEggKBggFMgIIARoPCgMxMzISCAoGCAUyAggBGg8KAzEzMxIICgYIBTICCAEaDwoDMTM0EggKBggFMgIIARoPCgMxMzUSCAoGCAUyAggBGg8KAzEzNhIICgYIBTICCAEaDwoDMTM3EggKBggFMgIIARoPCgMxMzgSCAoGCAUyAggBGg8KAzEzORIICgYIBTICCAEaDwoDMTQwEggKBggFMgIIARoPCgMxNDESCAoGCAUyAggBGg8KAzE0MhIICgYIBTICCAEaDwoDMTQzEggKBggFMgIIARoPCgMxNDQSCAoGCAUyAggBGg8KAzE0NRIICgYIBTICCAEaDwoDMTQ2EggKBggFMgIIARoPCgMxNDcSCAoGCAUyAggBGg8KAzE0OBIICgYIBTICCAEaDwoDMTQ5EggKBggFMgIIARoPCgMxNTASCAoGCAUyAggBGg8KAzE1MRIICgYIBTICCAEaDwoDMTUyEggKBggFMgIIARoPCgMxNTMSCAoGCAUyAggBGg8KAzE1NBIICgYIBTICCAEaDwoDMTU1EggKBggFMgIIARoPCgMxNTYSCAoGCAUyAggBGg8KAzE1NxIICgYIBTICCAEaDwoDMTU4EggKBggFMgIIARoPCgMxNTkSCAoGCAUyAggBGg8KAzE2MBIICgYIBTICCAEaDwoDMTYxEggKBggFMgIIARoPCgMxNjISCAoGCAUyAggBGg8KAzE2MxIICgYIBTICCAEaDwoDMTY0EggKBggFMgIIARoPCgMxNjUSCAoGCAUyAggBGg8KAzE2NhIICgYIBTICCAEaDwoDMTY3EggKBggFMgIIARoPCgMxNjgSCAoGCAUyAggBGg8KAzE2ORIICgYIBTICCAEaDwoDMTcwEggKBggFMgIIARoPCgMxNzESCAoGCAUyAggBGg8KAzE3MhIICgYIBTICCAEaDwoDMTczEggKBggFMgIIARoPCgMxNzQSCAoGCAUyAggBGg8KAzE3NRIICgYIBTICCAEaDwoDMTc2EggKBggFMgIIARoPCgMxNzcSCAoGCAUyAggBGg8KAzE3OBIICgYIBTICCAEaDwoDMTc5EggKBggFMgIIARoPCgMxODASCAoGCAUyAggBGg8KAzE4MRIICgYIBTICCAEaDwoDMTgyEggKBggFMgIIARoPCgMxODMSCAoGCAUyAggBGg8KAzE4NBIICgYIBTICCAEaDwoDMTg1EggKBggFMgIIARoPCgMxODYSCAoGCAUyAggBGg8KAzE4NxIICgYIBTICCAEaDwoDMTg4EggKBggFMgIIARoPCgMxODkSCAoGCAUyAggBGg8KAzE5MBIICgYIBTICCAEaDwoDMTkxEggKBggFMgIIARoPCgMxOTISCAoGCAUyAggBGg8KAzE5MxIICgYIBTICCAEaDwoDMTk0EggKBggFMgIIARoPCgMxOTUSCAoGCAUyAggBGg8KAzE5NhIICgYIBTICCAEaDwoDMTk3EggKBggFMgIIARoPCgMxOTgSCAoGCAUyAggBGg8KAzE5ORIICgYIBTICCAEaDwoDMjAwEggKBggFMgIIARoPCgMyMDESCAoGCAUyAggBGg8KAzIwMhIICgYIBTICCAEaDwoDMjAzEggKBggFMgIIARoPCgMyMDQSCAoGCAUyAggBGg8KAzIwNRIICgYIBTICCAEaDwoDMjA2EggKBggFMgIIARoPCgMyMDcSCAoGCAUyAggBGg8KAzIwOBIICgYIBTICCAEaDwoDMjA5EggKBggFMgIIARoPCgMyMTASCAoGCAUyAggBGg8KAzIxMRIICgYIBTICCAEaDwoDMjEyEggKBggFMgIIARoPCgMyMTMSCAoGCAUyAggBGg8KAzIxNBIICgYIBTICCAEaDwoDMjE1EggKBggFMgIIARoPCgMyMTYSCAoGCAUyAggBGg8KAzIxNxIICgYIBTICCAEaDwoDMjE4EggKBggFMgIIARoPCgMyMTkSCAoGCAUyAggBGg8KAzIyMBIICgYIBTICCAEaDwoDMjIxEggKBggFMgIIARoPCgMyMjISCAoGCAUyAggBGg8KAzIyMxIICgYIBTICCAEaDwoDMjI0EggKBggFMgIIARoPCgMyMjUSCAoGCAUyAggBGg8KAzIyNhIICgYIBTICCAEaDwoDMjI3EggKBggFMgIIARoPCgMyMjgSCAoGCAUyAggBGg8KAzIyORIICgYIBTICCAEimgIKC0FBQUJPdV9ZU2UwEuoBCgtBQUFCT3VfWVNlMBILQUFBQk91X1lTZTAaIgoJdGV4dC9odG1sEhXQtNC+0LTQsNGC0LggMiDQvdCwIDIiIwoKdGV4dC9wbGFpbhIV0LTQvtC00LDRgtC4IDIg0L3QsCAyKhsiFTEwMTUzNDI2NjIzNTUwNzY0OTk0NygAOAAw9Kecz44yOPSnnM+OMkojCgp0ZXh0L3BsYWluEhXQv9GA0LDRhtGO0Y7RgtGMINC30LBaDHRseXp5N2Ixa3g0anICIAB4AJoBBggAEAAYAKoBFxIV0LTQvtC00LDRgtC4IDIg0L3QsCAyGPSnnM+OMiD0p5zPjjJCEGtpeC54Y3dkaW10bW5zaGMi9QMKC0FBQUJPWko3LW5NEsMDCgtBQUFCT1pKNy1uTRILQUFBQk9aSjctbk0aLQoJdGV4dC9odG1sEiDQstC20LUg0L/QvtCz0L7QtNC20LXQvdC+INCc0J7QlyIuCgp0ZXh0L3BsYWluEiDQstC20LUg0L/QvtCz0L7QtNC20LXQvdC+INCc0J7QlyobIhUxMDE1MzQyNjYyMzU1MDc2NDk5NDcoADgAMK7jyvuLMjiu48r7izJK1AEKCnRleHQvcGxhaW4SxQHQnNCV0JTQmNCn0J3QkCDQoNCV0JDQkdCG0JvQhtCi0JDQptCG0K8g0J3QldCc0J7QktCb0K/Qoiwg0K/QmtCGINCd0JDQoNCe0JTQmNCb0JjQodCsINCf0JXQoNCV0JTQp9CQ0KHQndCeINCi0JAv0JDQkdCeINCl0JLQntCg0JjQnNCYLCDQn9Cg0J7QotCv0JPQntCcINCf0JXQoNCo0JjQpSDQotCg0KzQntClINCg0J7QmtCG0JIg0JbQmNCi0KLQr1oMOWVvN2x6aGo4aHBmcgIgAHgAmgEGCAAQABgAqgEiEiDQstC20LUg0L/QvtCz0L7QtNC20LXQvdC+INCc0J7Ql7ABALgBABiu48r7izIgruPK+4syMABCEGtpeC5wMXczNHRob2E0cm4imgIKC0FBQUJPVV9mWmxjEukBCgtBQUFCT1VfZlpsYxILQUFBQk9VX2ZabGMaJAoJdGV4dC9odG1sEhfQvdCwINCy0ZbQtNC/0YDQsNCy0LrRgyIlCgp0ZXh0L3BsYWluEhfQvdCwINCy0ZbQtNC/0YDQsNCy0LrRgyobIhUxMTEwMzcxNTc3ODc1MTY0MTU5NjEoADgAMIXDypGJMjiFw8qRiTJKFgoKdGV4dC9wbGFpbhII0KDQndCY0KVaDGZ6enYyYWZhM2p0ZnICIAB4AJoBBggAEAAYAKoBGRIX0L3QsCDQstGW0LTQv9GA0LDQstC60YOwAQC4AQAYhcPKkYkyIIXDypGJMjAAQg9raXgua3FsNDdrOWU0eGciyAUKC0FBQUJRcm41bmdrEpYFCgtBQUFCUXJuNW5naxILQUFBQlFybjVuZ2saoAEKCXRleHQvaHRtbBKSAdC/0YDQvtC/0L7Qt9C40YbRltGPINCm0JPQlzrCoNCyINGD0LzQvtCy0LDRhSDQstGW0LTQtNGW0LvQtdC90L3RjyDQtdC60YHRgtGA0LXQvdC+0ZcgKNC90LXQstGW0LTQutC70LDQtNC90L7Rlykg0LzQtdC00LjRh9C90L7RlyDQtNC+0L/QvtC80L7Qs9C4IqEBCgp0ZXh0L3BsYWluEpIB0L/RgNC+0L/QvtC30LjRhtGW0Y8g0KbQk9CXOsKg0LIg0YPQvNC+0LLQsNGFINCy0ZbQtNC00ZbQu9C10L3QvdGPINC10LrRgdGC0YDQtdC90L7RlyAo0L3QtdCy0ZbQtNC60LvQsNC00L3QvtGXKSDQvNC10LTQuNGH0L3QvtGXINC00L7Qv9C+0LzQvtCz0LgqGyIVMTAxNTM0MjY2MjM1NTA3NjQ5OTQ3KAA4ADDlkdnthzI45ZHZ7YcySkwKCnRleHQvcGxhaW4SPtCyINGD0LzQvtCy0LDRhSDQv9GA0LjQudC80LDQu9GM0L3QvtCz0L4g0LLRltC00LTRltC70LXQvdC90Y8pWgxsOXBrc2IyMG5kOG5yAiAAeACaAQYIABAAGACqAZUBEpIB0L/RgNC+0L/QvtC30LjRhtGW0Y8g0KbQk9CXOsKg0LIg0YPQvNC+0LLQsNGFINCy0ZbQtNC00ZbQu9C10L3QvdGPINC10LrRgdGC0YDQtdC90L7RlyAo0L3QtdCy0ZbQtNC60LvQsNC00L3QvtGXKSDQvNC10LTQuNGH0L3QvtGXINC00L7Qv9C+0LzQvtCz0LiwAQC4AQAY5ZHZ7YcyIOWR2e2HMjAAQhBraXgub2RxOGk1ZzJjdnp5IoQFCgtBQUFCUXJuNW5nZxLSBAoLQUFBQlFybjVuZ2cSC0FBQUJRcm41bmdnGoUBCgl0ZXh0L2h0bWwSeNC/0YDQvtC/0L7Qt9C40ZbRjyDQptCT0Jc6INCy0LjQtNCw0LvQuNGC0Lgg0LfQsCDRg9C80L7QstC4INC90LDRj9Cy0L3QvtGB0YLRliDQstGW0LTQv9C+0LLRltC00L3QuNGFINGD0LzQvtCyINGDINCX0J7QlyKGAQoKdGV4dC9wbGFpbhJ40L/RgNC+0L/QvtC30LjRltGPINCm0JPQlzog0LLQuNC00LDQu9C40YLQuCDQt9CwINGD0LzQvtCy0Lgg0L3QsNGP0LLQvdC+0YHRgtGWINCy0ZbQtNC/0L7QstGW0LTQvdC40YUg0YPQvNC+0LIg0YMg0JfQntCXKhsiFTEwMTUzNDI2NjIzNTUwNzY0OTk0NygAOAAwj8nU7YcyOI/J1O2HMkpaCgp0ZXh0L3BsYWluEkzQt9CwINGD0LzQvtCy0Lgg0L3QsNGP0LLQvdC+0YHRgtGWINCy0ZbQtNC/0L7QstGW0LTQvdC40YUg0YPQvNC+0LIg0YMg0JfQntCXWgxrN2hmam1leGc4cW9yAiAAeACaAQYIABAAGACqAXoSeNC/0YDQvtC/0L7Qt9C40ZbRjyDQptCT0Jc6INCy0LjQtNCw0LvQuNGC0Lgg0LfQsCDRg9C80L7QstC4INC90LDRj9Cy0L3QvtGB0YLRliDQstGW0LTQv9C+0LLRltC00L3QuNGFINGD0LzQvtCyINGDINCX0J7Ql7ABALgBABiPydTthzIgj8nU7YcyMABCEGtpeC5id3V6MWVud3JjM2IiuwMKC0FBQUJRcm41bmdjEokDCgtBQUFCUXJuNW5nYxILQUFBQlFybjVuZ2MaOgoJdGV4dC9odG1sEi3Qv9GA0L7Qv9C+0LfQuNGG0ZbRjyDQptCT0Jc6INCy0LjQtNCw0LvQuNGC0LgiOwoKdGV4dC9wbGFpbhIt0L/RgNC+0L/QvtC30LjRhtGW0Y8g0KbQk9CXOiDQstC40LTQsNC70LjRgtC4KhsiFTEwMTUzNDI2NjIzNTUwNzY0OTk0NygAOAAwjsrQ7YcyOI7K0O2HMkp0Cgp0ZXh0L3BsYWluEmbQn9GA0L7QstC10LTQtdC90L3RjyDRhdGW0YDRg9GA0LPRltGH0L3QuNGFINC+0L/QtdGA0LDRhtGW0Lkg0LIg0LDQvNCx0YPQu9Cw0YLQvtGA0L3QuNGFINGD0LzQvtCy0LDRhS5aDGFkbmpxcmx0Yjk2cHICIAB4AJoBBggAEAAYAKoBLxIt0L/RgNC+0L/QvtC30LjRhtGW0Y8g0KbQk9CXOiDQstC40LTQsNC70LjRgtC4sAEAuAEAGI7K0O2HMiCOytDthzIwAEIQa2l4LnEzMHp3NjU1NHBodyKBDgoLQUFBQlFybjVuZ00Szw0KC0FBQUJRcm41bmdNEgtBQUFCUXJuNW5nTRqcBAoJdGV4dC9odG1sEo4E0JTQvtC00LDRgtC4IDrQptCT0Jc6IDE2LiDQndCw0Y/QstC90ZbRgdGC0Ywg0L/Qu9Cw0L3RgyDQtNGW0Lkg0Lcg0L/RgNC+0YTRltC70LDQutGC0LjQutC4INGW0L3RhNC10LrRhtGW0Lkg0YLQsCDRltC90YTQtdC60YbRltC50L3QvtCz0L4g0LrQvtC90YLRgNC+0LvRjiDRgtCwINGB0YLQsNC90LTQsNGA0YLQvdC40YUg0L7Qv9C10YDQsNGG0ZbQudC90LjRhSDQv9GA0L7RhtC10LTRg9GALCDQstGW0LTQv9C+0LLRltC00L3QviDQtNC+INGH0LjQvdC90L7Qs9C+INC30LDQutC+0L3QvtC00LDQstGB0YLQstCwLjxicj48YnI+MTcuINCd0LDRj9Cy0L3RltGB0YLRjCDQv9C70LDQvdGDINC/0YDQvtGC0LjQtdC/0ZbQtNC10LzRltGH0L3QvtGXINCz0L7RgtC+0LLQvdC+0YHRgtGWIC8g0YDQtdCw0LPRg9Cy0LDQvdC90Y8g0L3QsCDQstC40L/QsNC00L7QuiDQstC40Y/QstC70LXQvdC90Y8g0L7RgdC+0LHQu9C40LLQviDQvdC10LHQtdC30L/QtdGH0L3QuNGFINGW0L3RhNC10LrRhtGW0LnQvdC40YUg0YXQstC+0YDQvtCxLiKXBAoKdGV4dC9wbGFpbhKIBNCU0L7QtNCw0YLQuCA60KbQk9CXOiAxNi4g0J3QsNGP0LLQvdGW0YHRgtGMINC/0LvQsNC90YMg0LTRltC5INC3INC/0YDQvtGE0ZbQu9Cw0LrRgtC40LrQuCDRltC90YTQtdC60YbRltC5INGC0LAg0ZbQvdGE0LXQutGG0ZbQudC90L7Qs9C+INC60L7QvdGC0YDQvtC70Y4g0YLQsCDRgdGC0LDQvdC00LDRgNGC0L3QuNGFINC+0L/QtdGA0LDRhtGW0LnQvdC40YUg0L/RgNC+0YbQtdC00YPRgCwg0LLRltC00L/QvtCy0ZbQtNC90L4g0LTQviDRh9C40L3QvdC+0LPQviDQt9Cw0LrQvtC90L7QtNCw0LLRgdGC0LLQsC4KCjE3LiDQndCw0Y/QstC90ZbRgdGC0Ywg0L/Qu9Cw0L3RgyDQv9GA0L7RgtC40LXQv9GW0LTQtdC80ZbRh9C90L7RlyDQs9C+0YLQvtCy0L3QvtGB0YLRliAvINGA0LXQsNCz0YPQstCw0L3QvdGPINC90LAg0LLQuNC/0LDQtNC+0Log0LLQuNGP0LLQu9C10L3QvdGPINC+0YHQvtCx0LvQuNCy0L4g0L3QtdCx0LXQt9C/0LXRh9C90LjRhSDRltC90YTQtdC60YbRltC50L3QuNGFINGF0LLQvtGA0L7QsS4qGyIVMTAxNTM0MjY2MjM1NTA3NjQ5OTQ3KAA4ADC19KrthzI4tfSq7YcyShcKCnRleHQvcGxhaW4SCdCd0KHQl9CjLloMdGEwa3JjZ3RnbGh0cgIgAHgAmgEGCAAQABgAqgGRBBKOBNCU0L7QtNCw0YLQuCA60KbQk9CXOiAxNi4g0J3QsNGP0LLQvdGW0YHRgtGMINC/0LvQsNC90YMg0LTRltC5INC3INC/0YDQvtGE0ZbQu9Cw0LrRgtC40LrQuCDRltC90YTQtdC60YbRltC5INGC0LAg0ZbQvdGE0LXQutGG0ZbQudC90L7Qs9C+INC60L7QvdGC0YDQvtC70Y4g0YLQsCDRgdGC0LDQvdC00LDRgNGC0L3QuNGFINC+0L/QtdGA0LDRhtGW0LnQvdC40YUg0L/RgNC+0YbQtdC00YPRgCwg0LLRltC00L/QvtCy0ZbQtNC90L4g0LTQviDRh9C40L3QvdC+0LPQviDQt9Cw0LrQvtC90L7QtNCw0LLRgdGC0LLQsC48YnI+PGJyPjE3LiDQndCw0Y/QstC90ZbRgdGC0Ywg0L/Qu9Cw0L3RgyDQv9GA0L7RgtC40LXQv9GW0LTQtdC80ZbRh9C90L7RlyDQs9C+0YLQvtCy0L3QvtGB0YLRliAvINGA0LXQsNCz0YPQstCw0L3QvdGPINC90LAg0LLQuNC/0LDQtNC+0Log0LLQuNGP0LLQu9C10L3QvdGPINC+0YHQvtCx0LvQuNCy0L4g0L3QtdCx0LXQt9C/0LXRh9C90LjRhSDRltC90YTQtdC60YbRltC50L3QuNGFINGF0LLQvtGA0L7QsS6wAQC4AQAYtfSq7YcyILX0qu2HMjAAQhBraXguczhrdm55bmRzNTJxIpkFCgtBQUFCUXJuNW5nWRLnBAoLQUFBQlFybjVuZ1kSC0FBQUJRcm41bmdZGpYBCgl0ZXh0L2h0bWwSiAHQptCT0Jc6INC30LDQvNGW0L3QuNGC0Lgg0L3QsMKg0LTQviDQstGW0LTQtNGW0LvQtdC90L3RjyDQtdC60YHRgtGA0LXQvdC+0ZcgKNC90LXQstGW0LTQutC70LDQtNC90L7Rlykg0LzQtdC00LjRh9C90L7RlyDQtNC+0L/QvtC80L7Qs9C4IpcBCgp0ZXh0L3BsYWluEogB0KbQk9CXOiDQt9Cw0LzRltC90LjRgtC4INC90LDCoNC00L4g0LLRltC00LTRltC70LXQvdC90Y8g0LXQutGB0YLRgNC10L3QvtGXICjQvdC10LLRltC00LrQu9Cw0LTQvdC+0ZcpINC80LXQtNC40YfQvdC+0Zcg0LTQvtC/0L7QvNC+0LPQuCobIhUxMDE1MzQyNjYyMzU1MDc2NDk5NDcoADgAMO6Gz+2HMjjuhs/thzJKOwoKdGV4dC9wbGFpbhIt0L/RgNC40LnQvNCw0LvRjNC90L7Qs9C+INCy0ZbQtNC00ZbQu9C10L3QvdGPWgxjeDliNzh3dmQwMzFyAiAAeACaAQYIABAAGACqAYsBEogB0KbQk9CXOiDQt9Cw0LzRltC90LjRgtC4INC90LDCoNC00L4g0LLRltC00LTRltC70LXQvdC90Y8g0LXQutGB0YLRgNC10L3QvtGXICjQvdC10LLRltC00LrQu9Cw0LTQvdC+0ZcpINC80LXQtNC40YfQvdC+0Zcg0LTQvtC/0L7QvNC+0LPQuLABALgBABjuhs/thzIg7obP7YcyMABCEGtpeC5yeXhpa21ud3g2b3Ai6wEKC0FBQUJPdV9ZU2U0ErsBCgtBQUFCT3VfWVNlNBILQUFBQk91X1lTZTQaFQoJdGV4dC9odG1sEggxINC00L4gMSIWCgp0ZXh0L3BsYWluEggxINC00L4gMSobIhUxMDE1MzQyNjYyMzU1MDc2NDk5NDcoADgAMI3+nc+OMjiN/p3PjjJKGwoKdGV4dC9wbGFpbhIN0YbRjtGO0YLRjCDQt1oMOHloeXdtNGJwMWJwcgIgAHgAmgEGCAAQABgAqgEKEggxINC00L4gMRiN/p3PjjIgjf6dz44yQhBraXgudWFlMGt4ajJiOGhkIsIKCgtBQUFCUXJuNW5nVRKQCgoLQUFBQlFybjVuZ1USC0FBQUJRcm41bmdVGjoKCXRleHQvaHRtbBIt0L/RgNC+0L/QvtC30LjRhtGW0Y8g0KbQk9CXOiDQstC40LTQsNC70LjRgtC4IjsKCnRleHQvcGxhaW4SLdC/0YDQvtC/0L7Qt9C40YbRltGPINCm0JPQlzog0LLQuNC00LDQu9C40YLQuCobIhUxMDE1MzQyNjYyMzU1MDc2NDk5NDcoADgAMJPny+2HMjiT58vthzJK+gcKCnRleHQvcGxhaW4S6wfQsdCw0LrRgtC10YDRltC+0YHQutC+0L/RltGPINGC0LAv0LDQsdC+INCx0LDQutGC0LXRgNGW0L7Qu9C+0LPRltGH0L3QtSAo0LzRltC60L7Qu9C+0LPRltGH0L3QtSkg0LTQvtGB0LvRltC00LbQtdC90L3RjyDQtyDRg9GA0L7Qs9C10L3RltGC0LDQu9GM0L3QvtCz0L4g0YLRgNCw0LrRgtGDICsg0LDQvdGC0LjQsdGW0L7RgtC40LrQvtCz0YDQsNC80LA7CtCx0LDQutGC0LXRgNGW0L7RgdC60L7Qv9GW0Y8g0YLQsC/QsNCx0L4g0LHQsNC60YLQtdGA0ZbQvtC70L7Qs9GW0YfQvdC1ICjQvNGW0LrQvtC70L7Qs9GW0YfQvdC1KSDQtNC+0YHQu9GW0LTQttC10L3QvdGPINC3INCy0YPRhdCwLCDQvdC+0YHQsCwg0LfRltCy0YMsINC+0LrQsCwg0YHQtdGH0ZYsINGA0LDQvdC4LCDQvNC+0LrRgNC+0YLQuNC90L3Rjywg0LzQvtC60YDQvtGC0LjQvdC90Y8g0YLQsCDQv9GA0L7QvNC40LLQvdC40YUg0LLQvtC0INC30LAg0LTQvtC/0L7QvNC+0LPQvtGOINGC0LXRgdGC0YMgR2VuZVhwZXJ0LCDRgdC10LrRgNC10YLRgyDQv9GA0L7RgdGC0LDRgtC4ICgrINCw0L3RgtC40LHRltC+0YLQuNC60L7Qs9GA0LDQvNCwKTsK0LzRltC60YDQvtGB0LrQvtC/0ZbRjyDRgtCwL9Cw0LHQviDQvNGW0LrQvtC70L7Qs9GW0YfQvdC1INC00L7RgdC70ZbQtNC20LXQvdC90Y8g0YjQutGW0YDQvdC40YUg0L/QvtC60YDQuNCy0ZbQsiAo0L3RltCz0YLRliwg0LLQvtC70L7RgdGB0Y8sINC70YPRgdC+0YfQutC4INGC0LAg0ZbQvS4pINC90LAg0LTQtdGA0LzQsNGC0L7RhNGW0YLRltGXICsg0LDQvdGC0LjQvNGW0LrQvtGC0LjQutC4OwrQsdCw0LrRgtC10YDRltC+0YHQutC+0L/RltGPINGC0LAv0LDQsdC+INCx0LDQutGC0LXRgNGW0L7Qu9C+0LPRltGH0L3QtSAo0LzRltC60L7Qu9C+0LPRltGH0L3QtSkg0LTQvtGB0LvRltC00LbQtdC90L3RjyDQutGA0L7QstGWINC90LAg0YHRgtC10YDQuNC70YzQvdGW0YHRgtGMICjQsNC10YDQvtCx0LgpOwrQsdCw0LrRgtC10YDRltC+0YHQutC+4oCmWgxqNGE3MXQ3cGtvaTRyAiAAeACaAQYIABAAGACqAS8SLdC/0YDQvtC/0L7Qt9C40YbRltGPINCm0JPQlzog0LLQuNC00LDQu9C40YLQuLABALgBABiT58vthzIgk+fL7YcyMABCEGtpeC55dGN2ajR5Zm9peWsilwIKC0FBQUJPVV9mWms0EuUBCgtBQUFCT1VfZlprNBILQUFBQk9VX2ZaazQaJAoJdGV4dC9odG1sEhfQvdCwINCy0ZbQtNC/0YDQsNCy0LrRgyIlCgp0ZXh0L3BsYWluEhfQvdCwINCy0ZbQtNC/0YDQsNCy0LrRgyobIhUxMTEwMzcxNTc3ODc1MTY0MTU5NjEoADgAMN+7xpGJMjjfu8aRiTJKEgoKdGV4dC9wbGFpbhIE0JPQkFoMM29odjRyZzFkbWxocgIgAHgAmgEGCAAQABgAqgEZEhfQvdCwINCy0ZbQtNC/0YDQsNCy0LrRg7ABALgBABjfu8aRiTIg37vGkYkyMABCEGtpeC5lODgybXN5aWZyaHMi1QMKC0FBQUJRMmowZlI0Ep8DCgtBQUFCUTJqMGZSNBILQUFBQlEyajBmUjQaDQoJdGV4dC9odG1sEgAiDgoKdGV4dC9wbGFpbhIAKiUiH0FOT05ZTU9VU18xMTczODc2OTc1MDU0NzIzODQyMjMoADgBMJ7Yj5mIMjju3o+ZiDJK9AEKJGFwcGxpY2F0aW9uL3ZuZC5nb29nbGUtYXBwcy5kb2NzLm1kcxrLAcLX2uQBxAEawQEKvAEKtQEtINGC0LjRhSDRidC+INGA0L7Qt9GC0LDRiNC+0LLQsNC90ZYg0L3QsCDRgtC10YDQuNGC0L7RgNGW0Zcg0YDQsNC50L7QvdGDLCDQvC7QmtC40ZfQsiwg0YMg0LzQtdC20LDRhSDRj9C60L7Qs9C+INC60ZbQu9GM0LrRltGB0YLRjCDQvdCw0LTQsNCy0LDRh9GW0LIg0LzQtdC00LjRh9C90LjRhSDQv9C+0YHQu9GD0LMsEAEYARABWgwxaGtoMXE2YW04ZnByAiAAeACCARRzdWdnZXN0Lm9pdHdvMTF3bzZseZoBBggAEAAYALABALgBABie2I+ZiDIg7t6PmYgyMABCFHN1Z2dlc3Qub2l0d28xMXdvNmx5IpECCgtBQUFCU1dqdm5iOBLbAQoLQUFBQlNXanZuYjgSC0FBQUJTV2p2bmI4Gg0KCXRleHQvaHRtbBIAIg4KCnRleHQvcGxhaW4SACobIhUxMDU1MTA1NzQ2MDkwMjAzOTczMjAoADgAMOSQk/yNMjill5P8jTJKOwokYXBwbGljYXRpb24vdm5kLmdvb2dsZS1hcHBzLmRvY3MubWRzGhPC19rkAQ0aCwoHCgEvEAEYABABWgw4aHRzaGdpOGtzNzFyAiAAeACCARRzdWdnZXN0Lm05ZXY0Ym5qd2c3eJoBBggAEAAYALABALgBABjkkJP8jTIgpZeT/I0yMABCFHN1Z2dlc3QubTlldjRibmp3Zzd4IpsCCgtBQUFCT1VfZlpraxLpAQoLQUFBQk9VX2Zaa2sSC0FBQUJPVV9mWmtrGiQKCXRleHQvaHRtbBIX0L3QsCDQstGW0LTQv9GA0LDQstC60YMiJQoKdGV4dC9wbGFpbhIX0L3QsCDQstGW0LTQv9GA0LDQstC60YMqGyIVMTExMDM3MTU3Nzg3NTE2NDE1OTYxKAA4ADCv9r+RiTI4r/a/kYkyShYKCnRleHQvcGxhaW4SCNCe0J/QhtCvWgw5MnQ5Y2Zkemw2Z2RyAiAAeACaAQYIABAAGACqARkSF9C90LAg0LLRltC00L/RgNCw0LLQutGDsAEAuAEAGK/2v5GJMiCv9r+RiTIwAEIQa2l4LjhlOWk3NXhoYWNrNCKZAgoLQUFBQk9VX2ZabFES5wEKC0FBQUJPVV9mWmxREgtBQUFCT1VfZlpsURokCgl0ZXh0L2h0bWwSF9C90LAg0LLRltC00L/RgNCw0LLQutGDIiUKCnRleHQvcGxhaW4SF9C90LAg0LLRltC00L/RgNCw0LLQutGDKhsiFTExMTAzNzE1Nzc4NzUxNjQxNTk2MSgAOAAwgLzJkYkyOIC8yZGJMkoUCgp0ZXh0L3BsYWluEgbQndCY0KVaDDkxdno1eHlwNGhkb3ICIAB4AJoBBggAEAAYAKoBGRIX0L3QsCDQstGW0LTQv9GA0LDQstC60YOwAQC4AQAYgLzJkYkyIIC8yZGJMjAAQhBraXguZHJ6a3E4eXBjZ3RhIqoCCgtBQUFCT1VfZlpqYxL4AQoLQUFBQk9VX2ZaamMSC0FBQUJPVV9mWmpjGiMKCXRleHQvaHRtbBIW0LLRltC00L/RgNCw0LLQu9C10L3QviIkCgp0ZXh0L3BsYWluEhbQstGW0LTQv9GA0LDQstC70LXQvdC+KiUiH0FOT05ZTU9VU18xMTczODc2OTc1MDU0NzIzODQyMjMoADgBMOPH7pCJMjjjx+6QiTJKHgoKdGV4dC9wbGFpbhIQ0IbQndCh0KPQm9Cs0KLQhloMcW5oeTc3ZmdtMTNrcgIgAHgAmgEGCAAQABgAqgEYEhbQstGW0LTQv9GA0LDQstC70LXQvdC+sAEAuAEAGOPH7pCJMiDjx+6QiTIwAEIQa2l4LmV3MnA1eTZ1eWp4MyKnAgoLQUFBQk9VX2ZaamcS9QEKC0FBQUJPVV9mWmpnEgtBQUFCT1VfZlpqZxojCgl0ZXh0L2h0bWwSFtCy0ZbQtNC/0YDQsNCy0LvQtdC90L4iJAoKdGV4dC9wbGFpbhIW0LLRltC00L/RgNCw0LLQu9C10L3QviolIh9BTk9OWU1PVVNfMTE3Mzg3Njk3NTA1NDcyMzg0MjIzKAA4ATCupu+QiTI4rqbvkIkyShwKCnRleHQvcGxhaW4SDtCf0J7Qm9Ce0JPQkNClWgtnZzN4Ym9kYjN1aXICIAB4AJoBBggAEAAYAKoBGBIW0LLRltC00L/RgNCw0LLQu9C10L3QvrABALgBABiupu+QiTIgrqbvkIkyMABCEGtpeC42d2ZtMTFtZWlmemgyDmguamNiejR0anlnM29uMg5oLm9jdzc5aGJtc2M1ejIOaC55ZGtocm53dHphemwyDmguYmZobW44dzZ2M2czMg5oLjF2aGJpdDR3djBtejIOaC5zdWlrMjVoeDBqY2syDmguYnk0aTFsNWEzZmgwMg5oLnV5YzAxaHh3eDMwNjIOaC5kbWhwNTZha2Jha3gyDWguYndiY3NpMjExd2syDmgubzlzZnZ0eW84OHF0Mg5oLjk4bjdqZ3g1eTFlNjIOaC5xdXRhY3ptNmJuNWsyDmguY2Y3dDZlbHA2bnB6Mg5oLnduYjVscmtyaWlpMTIJaC4xZm9iOXRlMg5oLmM1eTFidmMxaDB3ZDIOaC5ka3B3Y2JoOGl4YmEyDmguM2JiMzYzdHFzdGI5Mg5oLjkzcnkzNjdnMzQ3azIOaC45M3J5MzY3ZzM0N2syDmguOTNyeTM2N2czNDdrMg5oLmVzeGdpcDl0emw5dzINaC5oMmkxYTkxZ3M1bDIOaC5teHFxZ3BvMno3YTY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5xenN3aWx3YWN1MzMyDmguang1b3Bkcm95Y3ozMg5oLmV4b2NyN3U5dmphMzIOaC45M3J5MzY3ZzM0N2syDmguOTNyeTM2N2czNDdrMg5oLjkzcnkzNjdnMzQ3azIOaC45M3J5MzY3ZzM0N2syDmgueGl0M3VmajhxbDM2Mg5oLjVpY29lY3B6Z3JqajIOaC45M3J5MzY3ZzM0N2syDmguOTNyeTM2N2czNDdrMg5oLjkzcnkzNjdnMzQ3azIOaC45M3J5MzY3ZzM0N2syDmgua2x6b2tqNmdvdmU3Mg1oLnVxN3VhY2s5cDU4Mg5oLjkzcnkzNjdnMzQ3azIOaC45M3J5MzY3ZzM0N2syDmguOTNyeTM2N2czNDdrMg5oLjkzcnkzNjdnMzQ3azIOaC52OGQ3NXo0YmcxYXQyDmgueWRqNGpibGUyc3VzMg5oLmtiNDM4Z3BxejU5YzIOaC4zbmpzMDQzM3VoNnIyDmguNmFjcmIzYzh3Mmx6Mg5oLjJxdGM3dHV1a3JsNjIOaC5ibnc0d3Y0dmY2aXUyDmguaXl3N2x0Njk4a3d2Mg5oLmgwNnBuMGw3bmQ1aTIOaC5hOWNxMGJ2bXF0YmYyDmgucHdqNHhseXluODdxMg5oLjkzcnkzNjdnMzQ3azIOaC45M3J5MzY3ZzM0N2syDmguemZ4c3phbnd6a2FyMg5oLmsxMDRuOTM5Z3AwODIOaC5tYTY0NGhsOGdzcjcyDmguaGo3bmsxYmtvdjB3Mg5oLjkzcnkzNjdnMzQ3azIOaC45M3J5MzY3ZzM0N2syDmguZWFrMmhxM250NWNxMg5oLm80YmdrNmhvejFpcTIOaC45M3J5MzY3ZzM0N2syDmguMXhxb2Z6czN6eDlv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OABqKgoUc3VnZ2VzdC5mcjI5aHRwd254bmoSEklyeW5hIE5hZGFzaGtldnljaGonChRzdWdnZXN0LmFqdnEyNWV2bm0yORIPU3ZpdGxhbmEgRHVkbnlraioKFHN1Z2dlc3QuYjc2YTIxbmR6YmlqEhJJcnluYSBOYWRhc2hrZXZ5Y2hqIQoUc3VnZ2VzdC4zNHZhemtqeHR0bTESCUFub255bW91c2ohChRzdWdnZXN0LjEwamluZDVtMTJ1dhIJQW5vbnltb3VzaiEKFHN1Z2dlc3QuaDB2N2t3bGQ4NnJxEglBbm9ueW1vdXNqKgoUc3VnZ2VzdC5mNjJ5NG04bmE5bDQSEklyeW5hIE5hZGFzaGtldnljaGoqChRzdWdnZXN0LnBzbDB1cHc5bXJ0NRISSXJ5bmEgTmFkYXNoa2V2eWNoaiEKFHN1Z2dlc3QuOGdmYnJubW00bWt1EglBbm9ueW1vdXNqKgoUc3VnZ2VzdC5hbnJ1NWo5ZmdrYTUSEklyeW5hIE5hZGFzaGtldnljaGo3ChRzdWdnZXN0LndwNmQyMnpjYnA2aRIf0JDQu9GM0LHRltC90LAg0JLQvtC70L7RiNC40L3QsGohChRzdWdnZXN0LmY4czVqeG9vNHI2cBIJQW5vbnltb3VzaioKFHN1Z2dlc3QuZmt5ZTFzb24ybWtrEhJJcnluYSBOYWRhc2hrZXZ5Y2hqKgoUc3VnZ2VzdC41MGdwczZ4dzU3ejgSEklyeW5hIE5hZGFzaGtldnljaGohChRzdWdnZXN0Lnc3MWxvMmR4ZzBkZBIJQW5vbnltb3VzaiEKFHN1Z2dlc3QubG85YmF0aHF2OWR6EglBbm9ueW1vdXNqKgoUc3VnZ2VzdC5ncGFuZGdwZmlwNHkSEklyeW5hIE5hZGFzaGtldnljaGoqChRzdWdnZXN0LnRzNTBzaTN6ZTQ1aRISSXJ5bmEgTmFkYXNoa2V2eWNoaicKFHN1Z2dlc3QuMTVyeTQ1bGRpaTY4Eg9Tdml0bGFuYSBEdWRueWtqJwoUc3VnZ2VzdC5wbWdrN3g4aGcyY2ISD1N2aXRsYW5hIER1ZG55a2o3ChRzdWdnZXN0LjFoaHM5Z3pjcnJnbhIf0JDQu9GM0LHRltC90LAg0JLQvtC70L7RiNC40L3QsGomChRzdWdnZXN0Lmh6aGpndTU5eHdmZRIOT2xlbmEgS292YWxvdmFqJwoUc3VnZ2VzdC4zcjVpZDRzMGJxODESD1N2aXRsYW5hIER1ZG55a2olChNzdWdnZXN0LmRmanNqeHE5dnl5Eg5PbGVuYSBLb3ZhbG92YWoqChRzdWdnZXN0LjEwZ3I2ZDhnbjlzZRISSXJ5bmEgTmFkYXNoa2V2eWNoajcKFHN1Z2dlc3QuOGhjeDU3aWwzNGh4Eh/QkNC70YzQsdGW0L3QsCDQktC+0LvQvtGI0LjQvdCwajcKFHN1Z2dlc3Qua2RkN2JscjlsYzg3Eh/QkNC70YzQsdGW0L3QsCDQktC+0LvQvtGI0LjQvdCwaiYKFHN1Z2dlc3QuaWgzaDQ5MWZlZ2h6Eg5PbGVuYSBLb3ZhbG92YWomChRzdWdnZXN0Lm80M2p4M3dwYmVxNxIOT2xlbmEgS292YWxvdmFqJgoUc3VnZ2VzdC43c3plZnc0dXE4dnISDk9sZW5hIEtvdmFsb3ZhajcKFHN1Z2dlc3QudG4ybHBiejU0aXFsEh/QkNC70YzQsdGW0L3QsCDQktC+0LvQvtGI0LjQvdCwaioKFHN1Z2dlc3QueW40ZzlraWNmZ3ExEhJJcnluYSBOYWRhc2hrZXZ5Y2hqNwoUc3VnZ2VzdC5iZXhma2NmdXYwNTQSH9CQ0LvRjNCx0ZbQvdCwINCS0L7Qu9C+0YjQuNC90LBqJwoUc3VnZ2VzdC42b3J1dmtmN3lmbWkSD1N2aXRsYW5hIER1ZG55a2oqChRzdWdnZXN0LmtzNHR3M2ozdHBpchISSXJ5bmEgTmFkYXNoa2V2eWNoajcKFHN1Z2dlc3QuNjJxZGNyZnJ5Zm5zEh/QkNC70YzQsdGW0L3QsCDQktC+0LvQvtGI0LjQvdCwaicKFHN1Z2dlc3QueDk4M2V0czUxZmFmEg9Tdml0bGFuYSBEdWRueWtqNwoUc3VnZ2VzdC5zNDNvazZxbzB6ZmESH9CQ0LvRjNCx0ZbQvdCwINCS0L7Qu9C+0YjQuNC90LBqNwoUc3VnZ2VzdC42NTV2MDlqMzdoMG8SH9CQ0LvRjNCx0ZbQvdCwINCS0L7Qu9C+0YjQuNC90LBqNwoUc3VnZ2VzdC5vcWE2eWI2NGMxY2ISH9CQ0LvRjNCx0ZbQvdCwINCS0L7Qu9C+0YjQuNC90LBqJwoUc3VnZ2VzdC5zOGhpM3N4bm90YzISD1N2aXRsYW5hIER1ZG55a2o3ChRzdWdnZXN0Lnk4bnBsc3NrOTdzeRIf0JDQu9GM0LHRltC90LAg0JLQvtC70L7RiNC40L3QsGoqChRzdWdnZXN0LnM1b2ttazIyb3lsNxISSXJ5bmEgTmFkYXNoa2V2eWNoajcKFHN1Z2dlc3QuZG5ia2J1OGZiNXg0Eh/QkNC70YzQsdGW0L3QsCDQktC+0LvQvtGI0LjQvdCwaicKFHN1Z2dlc3QuYTFiMXE2ZDBhdXV3Eg9Tdml0bGFuYSBEdWRueWtqKgoUc3VnZ2VzdC5hM2pldmtlODI0ZGUSEklyeW5hIE5hZGFzaGtldnljaGo3ChRzdWdnZXN0LnFrbW5mMjl4ZHM5ahIf0JDQu9GM0LHRltC90LAg0JLQvtC70L7RiNC40L3QsGoqChRzdWdnZXN0LjJiemF0Mmc4NWhxZxISSXJ5bmEgTmFkYXNoa2V2eWNoaiYKE3N1Z2dlc3QudjJ3OTdsbzJ4dTASD1N2aXRsYW5hIER1ZG55a2ohChRzdWdnZXN0LnVxeWR0aHk4ajd0YRIJQW5vbnltb3VzaioKFHN1Z2dlc3QuMmI4bTI2M2hjeW53EhJJcnluYSBOYWRhc2hrZXZ5Y2hqNwoUc3VnZ2VzdC5oOThhd2JzeDg2bnASH9CQ0LvRjNCx0ZbQvdCwINCS0L7Qu9C+0YjQuNC90LBqIAoTc3VnZ2VzdC4zYTZyNjJ0bHRqahIJQW5vbnltb3VzaioKFHN1Z2dlc3Qubm1hcGR6eGU3NnRsEhJJcnluYSBOYWRhc2hrZXZ5Y2hqKgoUc3VnZ2VzdC5pbGI4cXpuOTRsaGcSEklyeW5hIE5hZGFzaGtldnljaGonChRzdWdnZXN0LnVvZTA5cHJ2amJ6YhIPU3ZpdGxhbmEgRHVkbnlraioKFHN1Z2dlc3QuMmxpZnV3ZnQxNTEwEhJJcnluYSBOYWRhc2hrZXZ5Y2hqKgoUc3VnZ2VzdC44dG5jZ25xaDNmMzYSEklyeW5hIE5hZGFzaGtldnljaGoqChRzdWdnZXN0LmR5ZXVtaWpyeG43cxISSXJ5bmEgTmFkYXNoa2V2eWNoaicKFHN1Z2dlc3Qudnl3Zmx2YXBta2tlEg9Tdml0bGFuYSBEdWRueWtqNwoUc3VnZ2VzdC5wYXp2bXRwbXA5cmMSH9CQ0LvRjNCx0ZbQvdCwINCS0L7Qu9C+0YjQuNC90LBqKgoUc3VnZ2VzdC40OG9oZjc1MzZxMmsSEklyeW5hIE5hZGFzaGtldnljaGo3ChRzdWdnZXN0LjJ1M2l0OHVoem9ydRIf0JDQu9GM0LHRltC90LAg0JLQvtC70L7RiNC40L3QsGoqChRzdWdnZXN0LjYyY3A3dWJkZ3Z0eRISSXJ5bmEgTmFkYXNoa2V2eWNoaicKFHN1Z2dlc3QuNW15NzUybzZicWZjEg9Tdml0bGFuYSBEdWRueWtqKgoUc3VnZ2VzdC5pMDZ1eWs4anc4bWUSEklyeW5hIE5hZGFzaGtldnljaGonChRzdWdnZXN0LmN2c3dsZGQ0M3U0NhIPU3ZpdGxhbmEgRHVkbnlrajcKFHN1Z2dlc3QuZXI2cXY3OHR6Y2ZtEh/QkNC70YzQsdGW0L3QsCDQktC+0LvQvtGI0LjQvdCwajcKFHN1Z2dlc3QuM3JsNmJ6MWZ1NjdwEh/QkNC70YzQsdGW0L3QsCDQktC+0LvQvtGI0LjQvdCwaioKFHN1Z2dlc3QuaHJubnVhOXF0dnpkEhJJcnluYSBOYWRhc2hrZXZ5Y2hqKgoUc3VnZ2VzdC5pYmxoMnlkdWFuNXUSEklyeW5hIE5hZGFzaGtldnljaGonChRzdWdnZXN0Lmo0YTF0ZjZvMGlvcBIPU3ZpdGxhbmEgRHVkbnlraioKFHN1Z2dlc3QubGtlenV4azBibzI5EhJJcnluYSBOYWRhc2hrZXZ5Y2hqIQoUc3VnZ2VzdC5vaXR3bzExd282bHkSCUFub255bW91c2onChRzdWdnZXN0Lm9md2w5b2psY3Z4eRIPU3ZpdGxhbmEgRHVkbnlraiYKFHN1Z2dlc3QubTlldjRibmp3Zzd4Eg5PbGVuYSBLb3ZhbG92YWoqChRzdWdnZXN0LjI2NjFxbTIwZ3RnNBISSXJ5bmEgTmFkYXNoa2V2eWNoajcKFHN1Z2dlc3QuNzR1cGhzZmJhZDE0Eh/QkNC70YzQsdGW0L3QsCDQktC+0LvQvtGI0LjQvdCwaioKFHN1Z2dlc3QuYmtzaW9hbXprY3VtEhJJcnluYSBOYWRhc2hrZXZ5Y2hqJwoUc3VnZ2VzdC51aHJvOHZ2bG9vdncSD1N2aXRsYW5hIER1ZG55a2oqChRzdWdnZXN0Lmc0bW5pdG42NmhuaxISSXJ5bmEgTmFkYXNoa2V2eWNoaioKFHN1Z2dlc3QuazZnaGVqaml6NWhzEhJJcnluYSBOYWRhc2hrZXZ5Y2hqKQoTc3VnZ2VzdC5iejkyNjl6c2h2YhISSXJ5bmEgTmFkYXNoa2V2eWNoaioKFHN1Z2dlc3Qua2s3aHFtbGQ3bjAxEhJJcnluYSBOYWRhc2hrZXZ5Y2hqKgoUc3VnZ2VzdC5wdDl6aDM2ZDJvN28SEklyeW5hIE5hZGFzaGtldnljaGoqChRzdWdnZXN0Ljl6MjF1a2d1YTdteRISSXJ5bmEgTmFkYXNoa2V2eWNoajEKFHN1Z2dlc3QuN25yZnE4ZWF2dWlyEhnQndCw0YLQsNC70ZbRjyDQk9GD0YHQsNC6aioKFHN1Z2dlc3Quc3N5Y3M4ZjhjdGNmEhJJcnluYSBOYWRhc2hrZXZ5Y2hqKgoUc3VnZ2VzdC5qbmNscnd3c21kdG8SEklyeW5hIE5hZGFzaGtldnljaGoqChRzdWdnZXN0LjR0MXl0c3UyNGxtaxISSXJ5bmEgTmFkYXNoa2V2eWNoaioKFHN1Z2dlc3QubzRyZW10bG8yZnczEhJJcnluYSBOYWRhc2hrZXZ5Y2hqKQoTc3VnZ2VzdC54ZTRoNTF4OWRmZxISSXJ5bmEgTmFkYXNoa2V2eWNoaicKFHN1Z2dlc3QucGUwN3hpbjIyMDk0Eg9Tdml0bGFuYSBEdWRueWtqJwoUc3VnZ2VzdC5xbWgwaTYzejljY2sSD1N2aXRsYW5hIER1ZG55a2oqChRzdWdnZXN0LmUyNnppbGd3czl6aRISSXJ5bmEgTmFkYXNoa2V2eWNoaicKFHN1Z2dlc3QucGUyZnp2dzd4eWtxEg9Tdml0bGFuYSBEdWRueWtqKgoUc3VnZ2VzdC5qaXNzNmhkYzI1MWoSEklyeW5hIE5hZGFzaGtldnljaGoqChRzdWdnZXN0LnAwMzM5bWV1anJ2OBISSXJ5bmEgTmFkYXNoa2V2eWNoajcKFHN1Z2dlc3QuOXFoMTc1ejAwc2s2Eh/QkNC70YzQsdGW0L3QsCDQktC+0LvQvtGI0LjQvdCwciExQVJoMnE1WDFmaHpWdlRRWVhrZ0FkZFNFcVdjeEFYc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17324</Words>
  <Characters>9875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NHSU</Company>
  <LinksUpToDate>false</LinksUpToDate>
  <CharactersWithSpaces>27145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Ковалёва</dc:creator>
  <cp:lastModifiedBy>Богдан Омельченко</cp:lastModifiedBy>
  <cp:revision>2</cp:revision>
  <dcterms:created xsi:type="dcterms:W3CDTF">2024-08-20T10:37:00Z</dcterms:created>
  <dcterms:modified xsi:type="dcterms:W3CDTF">2024-08-20T10:37:00Z</dcterms:modified>
</cp:coreProperties>
</file>