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0C2" w:rsidRPr="00AD66D5" w:rsidRDefault="000560C2" w:rsidP="000560C2">
      <w:pPr>
        <w:shd w:val="clear" w:color="auto" w:fill="FFFFFF"/>
        <w:spacing w:before="480" w:after="0" w:line="240" w:lineRule="auto"/>
        <w:jc w:val="center"/>
        <w:outlineLvl w:val="0"/>
        <w:rPr>
          <w:rFonts w:ascii="Times New Roman" w:eastAsia="Times New Roman" w:hAnsi="Times New Roman" w:cs="Times New Roman"/>
          <w:b/>
          <w:bCs/>
          <w:kern w:val="36"/>
          <w:sz w:val="48"/>
          <w:szCs w:val="48"/>
          <w:lang w:eastAsia="uk-UA"/>
          <w14:ligatures w14:val="none"/>
        </w:rPr>
      </w:pPr>
      <w:bookmarkStart w:id="0" w:name="_GoBack"/>
      <w:r w:rsidRPr="00AD66D5">
        <w:rPr>
          <w:rFonts w:ascii="Times New Roman" w:eastAsia="Times New Roman" w:hAnsi="Times New Roman" w:cs="Times New Roman"/>
          <w:b/>
          <w:bCs/>
          <w:color w:val="000000"/>
          <w:kern w:val="36"/>
          <w:sz w:val="24"/>
          <w:szCs w:val="24"/>
          <w:lang w:eastAsia="uk-UA"/>
          <w14:ligatures w14:val="none"/>
        </w:rPr>
        <w:t>ХІМІОТЕРАПЕВТИЧНЕ ЛІКУВАННЯ ТА СУПРОВІД ПАЦІЄНТІВ З ОНКОЛОГІЧНИМИ ЗАХВОРЮВАННЯМИ У СТАЦІОНАРНИХ ТА АМБУЛАТОРНИХ УМОВАХ</w:t>
      </w:r>
    </w:p>
    <w:bookmarkEnd w:id="0"/>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Консультування, медична допомога пацієнту/пацієнтці з клінічно та морфологічно підтвердженим діагнозом злоякісного новоутворення. </w:t>
      </w:r>
    </w:p>
    <w:p w:rsidR="000560C2" w:rsidRPr="00AD66D5" w:rsidRDefault="000560C2" w:rsidP="000560C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Проведення лабораторних досліджень пацієнту/пацієнтці з клінічно та морфологічно підтвердженим діагнозом злоякісного новоутворення, зокрема: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розгорнутий клінічний аналіз крові, включаючи диференційований підрахунок лейкоцитів (у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цитоморфологічне</w:t>
      </w:r>
      <w:proofErr w:type="spellEnd"/>
      <w:r w:rsidRPr="00AD66D5">
        <w:rPr>
          <w:rFonts w:ascii="Times New Roman" w:eastAsia="Times New Roman" w:hAnsi="Times New Roman" w:cs="Times New Roman"/>
          <w:color w:val="000000"/>
          <w:kern w:val="0"/>
          <w:sz w:val="24"/>
          <w:szCs w:val="24"/>
          <w:lang w:eastAsia="uk-UA"/>
          <w14:ligatures w14:val="none"/>
        </w:rPr>
        <w:t xml:space="preserve"> дослідження клітин крові;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визначення групи крові і резус-фактора (в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біохімічний аналіз крові (загальний білок, альфа-амілаза, </w:t>
      </w:r>
      <w:proofErr w:type="spellStart"/>
      <w:r w:rsidRPr="00AD66D5">
        <w:rPr>
          <w:rFonts w:ascii="Times New Roman" w:eastAsia="Times New Roman" w:hAnsi="Times New Roman" w:cs="Times New Roman"/>
          <w:color w:val="000000"/>
          <w:kern w:val="0"/>
          <w:sz w:val="24"/>
          <w:szCs w:val="24"/>
          <w:lang w:eastAsia="uk-UA"/>
          <w14:ligatures w14:val="none"/>
        </w:rPr>
        <w:t>аспартатамінотрансфераза</w:t>
      </w:r>
      <w:proofErr w:type="spellEnd"/>
      <w:r w:rsidRPr="00AD66D5">
        <w:rPr>
          <w:rFonts w:ascii="Times New Roman" w:eastAsia="Times New Roman" w:hAnsi="Times New Roman" w:cs="Times New Roman"/>
          <w:color w:val="000000"/>
          <w:kern w:val="0"/>
          <w:sz w:val="24"/>
          <w:szCs w:val="24"/>
          <w:lang w:eastAsia="uk-UA"/>
          <w14:ligatures w14:val="none"/>
        </w:rPr>
        <w:t xml:space="preserve"> (</w:t>
      </w:r>
      <w:proofErr w:type="spellStart"/>
      <w:r w:rsidRPr="00AD66D5">
        <w:rPr>
          <w:rFonts w:ascii="Times New Roman" w:eastAsia="Times New Roman" w:hAnsi="Times New Roman" w:cs="Times New Roman"/>
          <w:color w:val="000000"/>
          <w:kern w:val="0"/>
          <w:sz w:val="24"/>
          <w:szCs w:val="24"/>
          <w:lang w:eastAsia="uk-UA"/>
          <w14:ligatures w14:val="none"/>
        </w:rPr>
        <w:t>АсАТ</w:t>
      </w:r>
      <w:proofErr w:type="spellEnd"/>
      <w:r w:rsidRPr="00AD66D5">
        <w:rPr>
          <w:rFonts w:ascii="Times New Roman" w:eastAsia="Times New Roman" w:hAnsi="Times New Roman" w:cs="Times New Roman"/>
          <w:color w:val="000000"/>
          <w:kern w:val="0"/>
          <w:sz w:val="24"/>
          <w:szCs w:val="24"/>
          <w:lang w:eastAsia="uk-UA"/>
          <w14:ligatures w14:val="none"/>
        </w:rPr>
        <w:t xml:space="preserve">), </w:t>
      </w:r>
      <w:proofErr w:type="spellStart"/>
      <w:r w:rsidRPr="00AD66D5">
        <w:rPr>
          <w:rFonts w:ascii="Times New Roman" w:eastAsia="Times New Roman" w:hAnsi="Times New Roman" w:cs="Times New Roman"/>
          <w:color w:val="000000"/>
          <w:kern w:val="0"/>
          <w:sz w:val="24"/>
          <w:szCs w:val="24"/>
          <w:lang w:eastAsia="uk-UA"/>
          <w14:ligatures w14:val="none"/>
        </w:rPr>
        <w:t>аланінамінотрансфераза</w:t>
      </w:r>
      <w:proofErr w:type="spellEnd"/>
      <w:r w:rsidRPr="00AD66D5">
        <w:rPr>
          <w:rFonts w:ascii="Times New Roman" w:eastAsia="Times New Roman" w:hAnsi="Times New Roman" w:cs="Times New Roman"/>
          <w:color w:val="000000"/>
          <w:kern w:val="0"/>
          <w:sz w:val="24"/>
          <w:szCs w:val="24"/>
          <w:lang w:eastAsia="uk-UA"/>
          <w14:ligatures w14:val="none"/>
        </w:rPr>
        <w:t xml:space="preserve"> (</w:t>
      </w:r>
      <w:proofErr w:type="spellStart"/>
      <w:r w:rsidRPr="00AD66D5">
        <w:rPr>
          <w:rFonts w:ascii="Times New Roman" w:eastAsia="Times New Roman" w:hAnsi="Times New Roman" w:cs="Times New Roman"/>
          <w:color w:val="000000"/>
          <w:kern w:val="0"/>
          <w:sz w:val="24"/>
          <w:szCs w:val="24"/>
          <w:lang w:eastAsia="uk-UA"/>
          <w14:ligatures w14:val="none"/>
        </w:rPr>
        <w:t>АлАТ</w:t>
      </w:r>
      <w:proofErr w:type="spellEnd"/>
      <w:r w:rsidRPr="00AD66D5">
        <w:rPr>
          <w:rFonts w:ascii="Times New Roman" w:eastAsia="Times New Roman" w:hAnsi="Times New Roman" w:cs="Times New Roman"/>
          <w:color w:val="000000"/>
          <w:kern w:val="0"/>
          <w:sz w:val="24"/>
          <w:szCs w:val="24"/>
          <w:lang w:eastAsia="uk-UA"/>
          <w14:ligatures w14:val="none"/>
        </w:rPr>
        <w:t xml:space="preserve">), лактатдегідрогеназа, білірубін і його фракції (загальний, прямий, непрямий), креатинін, сечовина, сечова кислота, хлориди, калій, натрій, кальцій, лужна фосфатаза, С-реактивний білок (CРБ, кількісне визначення), </w:t>
      </w:r>
      <w:proofErr w:type="spellStart"/>
      <w:r w:rsidRPr="00AD66D5">
        <w:rPr>
          <w:rFonts w:ascii="Times New Roman" w:eastAsia="Times New Roman" w:hAnsi="Times New Roman" w:cs="Times New Roman"/>
          <w:color w:val="000000"/>
          <w:kern w:val="0"/>
          <w:sz w:val="24"/>
          <w:szCs w:val="24"/>
          <w:lang w:eastAsia="uk-UA"/>
          <w14:ligatures w14:val="none"/>
        </w:rPr>
        <w:t>прокальцитонін</w:t>
      </w:r>
      <w:proofErr w:type="spellEnd"/>
      <w:r w:rsidRPr="00AD66D5">
        <w:rPr>
          <w:rFonts w:ascii="Times New Roman" w:eastAsia="Times New Roman" w:hAnsi="Times New Roman" w:cs="Times New Roman"/>
          <w:color w:val="000000"/>
          <w:kern w:val="0"/>
          <w:sz w:val="24"/>
          <w:szCs w:val="24"/>
          <w:lang w:eastAsia="uk-UA"/>
          <w14:ligatures w14:val="none"/>
        </w:rPr>
        <w:t>, альбумін в сироватці крові) (в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коагуляційний</w:t>
      </w:r>
      <w:proofErr w:type="spellEnd"/>
      <w:r w:rsidRPr="00AD66D5">
        <w:rPr>
          <w:rFonts w:ascii="Times New Roman" w:eastAsia="Times New Roman" w:hAnsi="Times New Roman" w:cs="Times New Roman"/>
          <w:color w:val="000000"/>
          <w:kern w:val="0"/>
          <w:sz w:val="24"/>
          <w:szCs w:val="24"/>
          <w:lang w:eastAsia="uk-UA"/>
          <w14:ligatures w14:val="none"/>
        </w:rPr>
        <w:t xml:space="preserve"> гемостаз (</w:t>
      </w:r>
      <w:proofErr w:type="spellStart"/>
      <w:r w:rsidRPr="00AD66D5">
        <w:rPr>
          <w:rFonts w:ascii="Times New Roman" w:eastAsia="Times New Roman" w:hAnsi="Times New Roman" w:cs="Times New Roman"/>
          <w:color w:val="000000"/>
          <w:kern w:val="0"/>
          <w:sz w:val="24"/>
          <w:szCs w:val="24"/>
          <w:lang w:eastAsia="uk-UA"/>
          <w14:ligatures w14:val="none"/>
        </w:rPr>
        <w:t>тромбіновий</w:t>
      </w:r>
      <w:proofErr w:type="spellEnd"/>
      <w:r w:rsidRPr="00AD66D5">
        <w:rPr>
          <w:rFonts w:ascii="Times New Roman" w:eastAsia="Times New Roman" w:hAnsi="Times New Roman" w:cs="Times New Roman"/>
          <w:color w:val="000000"/>
          <w:kern w:val="0"/>
          <w:sz w:val="24"/>
          <w:szCs w:val="24"/>
          <w:lang w:eastAsia="uk-UA"/>
          <w14:ligatures w14:val="none"/>
        </w:rPr>
        <w:t xml:space="preserve"> час, активований частковий (парціальний) </w:t>
      </w:r>
      <w:proofErr w:type="spellStart"/>
      <w:r w:rsidRPr="00AD66D5">
        <w:rPr>
          <w:rFonts w:ascii="Times New Roman" w:eastAsia="Times New Roman" w:hAnsi="Times New Roman" w:cs="Times New Roman"/>
          <w:color w:val="000000"/>
          <w:kern w:val="0"/>
          <w:sz w:val="24"/>
          <w:szCs w:val="24"/>
          <w:lang w:eastAsia="uk-UA"/>
          <w14:ligatures w14:val="none"/>
        </w:rPr>
        <w:t>тромбопластиновий</w:t>
      </w:r>
      <w:proofErr w:type="spellEnd"/>
      <w:r w:rsidRPr="00AD66D5">
        <w:rPr>
          <w:rFonts w:ascii="Times New Roman" w:eastAsia="Times New Roman" w:hAnsi="Times New Roman" w:cs="Times New Roman"/>
          <w:color w:val="000000"/>
          <w:kern w:val="0"/>
          <w:sz w:val="24"/>
          <w:szCs w:val="24"/>
          <w:lang w:eastAsia="uk-UA"/>
          <w14:ligatures w14:val="none"/>
        </w:rPr>
        <w:t xml:space="preserve"> час (АЧТЧ, АПТЧ), міжнародне нормалізоване відношення (МНВ), фібриноген) (в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визначення </w:t>
      </w:r>
      <w:proofErr w:type="spellStart"/>
      <w:r w:rsidRPr="00AD66D5">
        <w:rPr>
          <w:rFonts w:ascii="Times New Roman" w:eastAsia="Times New Roman" w:hAnsi="Times New Roman" w:cs="Times New Roman"/>
          <w:color w:val="000000"/>
          <w:kern w:val="0"/>
          <w:sz w:val="24"/>
          <w:szCs w:val="24"/>
          <w:lang w:eastAsia="uk-UA"/>
          <w14:ligatures w14:val="none"/>
        </w:rPr>
        <w:t>метотрексату</w:t>
      </w:r>
      <w:proofErr w:type="spellEnd"/>
      <w:r w:rsidRPr="00AD66D5">
        <w:rPr>
          <w:rFonts w:ascii="Times New Roman" w:eastAsia="Times New Roman" w:hAnsi="Times New Roman" w:cs="Times New Roman"/>
          <w:color w:val="000000"/>
          <w:kern w:val="0"/>
          <w:sz w:val="24"/>
          <w:szCs w:val="24"/>
          <w:lang w:eastAsia="uk-UA"/>
          <w14:ligatures w14:val="none"/>
        </w:rPr>
        <w:t xml:space="preserve"> в сироватці крові  (у випадку лікування дітей);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глюкоза в цільній крові або сироватці крові (в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тести на </w:t>
      </w:r>
      <w:proofErr w:type="spellStart"/>
      <w:r w:rsidRPr="00AD66D5">
        <w:rPr>
          <w:rFonts w:ascii="Times New Roman" w:eastAsia="Times New Roman" w:hAnsi="Times New Roman" w:cs="Times New Roman"/>
          <w:color w:val="000000"/>
          <w:kern w:val="0"/>
          <w:sz w:val="24"/>
          <w:szCs w:val="24"/>
          <w:lang w:eastAsia="uk-UA"/>
          <w14:ligatures w14:val="none"/>
        </w:rPr>
        <w:t>тропонін</w:t>
      </w:r>
      <w:proofErr w:type="spellEnd"/>
      <w:r w:rsidRPr="00AD66D5">
        <w:rPr>
          <w:rFonts w:ascii="Times New Roman" w:eastAsia="Times New Roman" w:hAnsi="Times New Roman" w:cs="Times New Roman"/>
          <w:color w:val="000000"/>
          <w:kern w:val="0"/>
          <w:sz w:val="24"/>
          <w:szCs w:val="24"/>
          <w:lang w:eastAsia="uk-UA"/>
          <w14:ligatures w14:val="none"/>
        </w:rPr>
        <w:t xml:space="preserve"> (в цілодобовому режимі);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дослідження спинномозкової рідини;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загальний аналіз сечі;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дослідження на онкологічні маркери;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молекулярно-генетичні дослідження, крім методів </w:t>
      </w:r>
      <w:proofErr w:type="spellStart"/>
      <w:r w:rsidRPr="00AD66D5">
        <w:rPr>
          <w:rFonts w:ascii="Times New Roman" w:eastAsia="Times New Roman" w:hAnsi="Times New Roman" w:cs="Times New Roman"/>
          <w:color w:val="000000"/>
          <w:kern w:val="0"/>
          <w:sz w:val="24"/>
          <w:szCs w:val="24"/>
          <w:lang w:eastAsia="uk-UA"/>
          <w14:ligatures w14:val="none"/>
        </w:rPr>
        <w:t>секвенування</w:t>
      </w:r>
      <w:proofErr w:type="spellEnd"/>
      <w:r w:rsidRPr="00AD66D5">
        <w:rPr>
          <w:rFonts w:ascii="Times New Roman" w:eastAsia="Times New Roman" w:hAnsi="Times New Roman" w:cs="Times New Roman"/>
          <w:color w:val="000000"/>
          <w:kern w:val="0"/>
          <w:sz w:val="24"/>
          <w:szCs w:val="24"/>
          <w:lang w:eastAsia="uk-UA"/>
          <w14:ligatures w14:val="none"/>
        </w:rPr>
        <w:t xml:space="preserve"> наступного покоління; </w:t>
      </w:r>
    </w:p>
    <w:p w:rsidR="000560C2"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бактеріологічні дослідження; </w:t>
      </w:r>
    </w:p>
    <w:p w:rsidR="000560C2" w:rsidRPr="00AD66D5" w:rsidRDefault="000560C2" w:rsidP="000560C2">
      <w:pPr>
        <w:pStyle w:val="a3"/>
        <w:numPr>
          <w:ilvl w:val="0"/>
          <w:numId w:val="4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інші лабораторні дослідження відповідно до галузевих стандартів. </w:t>
      </w:r>
    </w:p>
    <w:p w:rsidR="000560C2" w:rsidRDefault="000560C2" w:rsidP="000560C2">
      <w:pPr>
        <w:pStyle w:val="a3"/>
        <w:numPr>
          <w:ilvl w:val="0"/>
          <w:numId w:val="4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Проведення цитологічного дослідження матеріалу, отриманого під час опортуністичного скринінгу, у пацієнта/пацієнтки з підозрою на рецидив новоутворення. </w:t>
      </w:r>
    </w:p>
    <w:p w:rsidR="000560C2" w:rsidRPr="00AD66D5" w:rsidRDefault="000560C2" w:rsidP="000560C2">
      <w:pPr>
        <w:pStyle w:val="a3"/>
        <w:numPr>
          <w:ilvl w:val="0"/>
          <w:numId w:val="4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Проведення інструментальних досліджень пацієнту/пацієнтці з клінічно та морфологічно підтвердженим діагнозом злоякісного новоутворення, зокрема: </w:t>
      </w:r>
    </w:p>
    <w:p w:rsidR="000560C2" w:rsidRDefault="000560C2" w:rsidP="000560C2">
      <w:pPr>
        <w:pStyle w:val="a3"/>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магнітно-резонансна томографія (зокрема, з внутрішньовенним контрастуванням); </w:t>
      </w:r>
    </w:p>
    <w:p w:rsidR="000560C2" w:rsidRDefault="000560C2" w:rsidP="000560C2">
      <w:pPr>
        <w:pStyle w:val="a3"/>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рентгенологічні дослідження, комп’ютерна томографія (зокрема, з внутрішньовенним контрастуванням); </w:t>
      </w:r>
    </w:p>
    <w:p w:rsidR="000560C2" w:rsidRDefault="000560C2" w:rsidP="000560C2">
      <w:pPr>
        <w:pStyle w:val="a3"/>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ультразвукові дослідження, зокрема, із проведенням </w:t>
      </w:r>
      <w:proofErr w:type="spellStart"/>
      <w:r w:rsidRPr="00AD66D5">
        <w:rPr>
          <w:rFonts w:ascii="Times New Roman" w:eastAsia="Times New Roman" w:hAnsi="Times New Roman" w:cs="Times New Roman"/>
          <w:color w:val="000000"/>
          <w:kern w:val="0"/>
          <w:sz w:val="24"/>
          <w:szCs w:val="24"/>
          <w:lang w:eastAsia="uk-UA"/>
          <w14:ligatures w14:val="none"/>
        </w:rPr>
        <w:t>доплерографії</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Default="000560C2" w:rsidP="000560C2">
      <w:pPr>
        <w:pStyle w:val="a3"/>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сцинтиграфія</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pStyle w:val="a3"/>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інші інструментальні дослідження відповідно до галузевих стандартів.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Цілодобовий моніторинг вітальних функцій (ЧСС, АТ, SpO2, ЕКГ).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Цілодобові лікарське спостереження та </w:t>
      </w:r>
      <w:proofErr w:type="spellStart"/>
      <w:r w:rsidRPr="00AD66D5">
        <w:rPr>
          <w:rFonts w:ascii="Times New Roman" w:eastAsia="Times New Roman" w:hAnsi="Times New Roman" w:cs="Times New Roman"/>
          <w:color w:val="000000"/>
          <w:kern w:val="0"/>
          <w:sz w:val="24"/>
          <w:szCs w:val="24"/>
          <w:lang w:eastAsia="uk-UA"/>
          <w14:ligatures w14:val="none"/>
        </w:rPr>
        <w:t>медсестринський</w:t>
      </w:r>
      <w:proofErr w:type="spellEnd"/>
      <w:r w:rsidRPr="00AD66D5">
        <w:rPr>
          <w:rFonts w:ascii="Times New Roman" w:eastAsia="Times New Roman" w:hAnsi="Times New Roman" w:cs="Times New Roman"/>
          <w:color w:val="000000"/>
          <w:kern w:val="0"/>
          <w:sz w:val="24"/>
          <w:szCs w:val="24"/>
          <w:lang w:eastAsia="uk-UA"/>
          <w14:ligatures w14:val="none"/>
        </w:rPr>
        <w:t xml:space="preserve"> догляд за пацієнтом/пацієнткою в стаціонарних умовах.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Надання кисневої підтримки пацієнту/пацієнтці.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Надання медичної допомоги в умовах палати та\або відділення інтенсивної терапії.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sidRPr="00AD66D5">
        <w:rPr>
          <w:rFonts w:ascii="Times New Roman" w:eastAsia="Times New Roman" w:hAnsi="Times New Roman" w:cs="Times New Roman"/>
          <w:color w:val="000000"/>
          <w:kern w:val="0"/>
          <w:sz w:val="24"/>
          <w:szCs w:val="24"/>
          <w:lang w:eastAsia="uk-UA"/>
          <w14:ligatures w14:val="none"/>
        </w:rPr>
        <w:t>інвазивних</w:t>
      </w:r>
      <w:proofErr w:type="spellEnd"/>
      <w:r w:rsidRPr="00AD66D5">
        <w:rPr>
          <w:rFonts w:ascii="Times New Roman" w:eastAsia="Times New Roman" w:hAnsi="Times New Roman" w:cs="Times New Roman"/>
          <w:color w:val="000000"/>
          <w:kern w:val="0"/>
          <w:sz w:val="24"/>
          <w:szCs w:val="24"/>
          <w:lang w:eastAsia="uk-UA"/>
          <w14:ligatures w14:val="none"/>
        </w:rPr>
        <w:t xml:space="preserve"> діагностичних та лікувальних процедур, які цього вимагають, цілодобовий доступ до ненаркотичних та наркотичних знеболювальних засобів.</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lastRenderedPageBreak/>
        <w:t xml:space="preserve">Консультування, зокрема, </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телеконсультування</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телевідеоконсультування</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w:t>
      </w:r>
      <w:r w:rsidRPr="00AD66D5">
        <w:rPr>
          <w:rFonts w:ascii="Times New Roman" w:eastAsia="Times New Roman" w:hAnsi="Times New Roman" w:cs="Times New Roman"/>
          <w:color w:val="000000"/>
          <w:kern w:val="0"/>
          <w:sz w:val="24"/>
          <w:szCs w:val="24"/>
          <w:lang w:eastAsia="uk-UA"/>
          <w14:ligatures w14:val="none"/>
        </w:rPr>
        <w:t xml:space="preserve"> пацієнта/пацієнтки з підтвердженим онкологічним діагнозом лікарями інших спеціальностей.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Оцінка психологічного стану пацієнта/пацієнтки та надання психологічної допомоги.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Направлення пацієнта/пацієнтки для отримання спеціалізованої медичної допомоги за іншими напрямами в інші ЗОЗ або виклик спеціалістів з цих закладів  для надання такого виду допомоги  пацієнту/пацієнтці у разі неможливості їх транспортування.</w:t>
      </w:r>
    </w:p>
    <w:p w:rsidR="000560C2" w:rsidRPr="00AD66D5"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Направлення пацієнта/пацієнтки для отримання послуг з реабілітації або послуг з паліативної медичної допомоги.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Проведення супровідної медикаментозної терапії.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компонентами та препаратами крові у цілодобовому режимі.</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лікарськими засобами, постачання яких здійснюється шляхом централізованих </w:t>
      </w:r>
      <w:proofErr w:type="spellStart"/>
      <w:r w:rsidRPr="00AD66D5">
        <w:rPr>
          <w:rFonts w:ascii="Times New Roman" w:eastAsia="Times New Roman" w:hAnsi="Times New Roman" w:cs="Times New Roman"/>
          <w:color w:val="000000"/>
          <w:kern w:val="0"/>
          <w:sz w:val="24"/>
          <w:szCs w:val="24"/>
          <w:lang w:eastAsia="uk-UA"/>
          <w14:ligatures w14:val="none"/>
        </w:rPr>
        <w:t>закупівель</w:t>
      </w:r>
      <w:proofErr w:type="spellEnd"/>
      <w:r w:rsidRPr="00AD66D5">
        <w:rPr>
          <w:rFonts w:ascii="Times New Roman" w:eastAsia="Times New Roman" w:hAnsi="Times New Roman" w:cs="Times New Roman"/>
          <w:color w:val="000000"/>
          <w:kern w:val="0"/>
          <w:sz w:val="24"/>
          <w:szCs w:val="24"/>
          <w:lang w:eastAsia="uk-UA"/>
          <w14:ligatures w14:val="none"/>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 </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харчуванням в умовах стаціонару.</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Інформування пацієнта/пацієнтки про можливе порушення репродуктивної функції перед початком хіміотерапевтичного лікування та направлення його/її (за бажанням) на консультацію </w:t>
      </w:r>
      <w:proofErr w:type="spellStart"/>
      <w:r w:rsidRPr="00AD66D5">
        <w:rPr>
          <w:rFonts w:ascii="Times New Roman" w:eastAsia="Times New Roman" w:hAnsi="Times New Roman" w:cs="Times New Roman"/>
          <w:color w:val="000000"/>
          <w:kern w:val="0"/>
          <w:sz w:val="24"/>
          <w:szCs w:val="24"/>
          <w:lang w:eastAsia="uk-UA"/>
          <w14:ligatures w14:val="none"/>
        </w:rPr>
        <w:t>репродуктолога</w:t>
      </w:r>
      <w:proofErr w:type="spellEnd"/>
      <w:r w:rsidRPr="00AD66D5">
        <w:rPr>
          <w:rFonts w:ascii="Times New Roman" w:eastAsia="Times New Roman" w:hAnsi="Times New Roman" w:cs="Times New Roman"/>
          <w:color w:val="000000"/>
          <w:kern w:val="0"/>
          <w:sz w:val="24"/>
          <w:szCs w:val="24"/>
          <w:lang w:eastAsia="uk-UA"/>
          <w14:ligatures w14:val="none"/>
        </w:rPr>
        <w:t xml:space="preserve"> у відповідний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Інформування пацієнта/пацієнтку (та/або його/її законного представника) щодо його/її стану, всіх доступних варіантів подальшого лікування, їх переваги, асоційовані ризики та потенційно можливі ускладнення.</w:t>
      </w:r>
    </w:p>
    <w:p w:rsidR="000560C2"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Обов’язкова видача пацієнту/пацієнтці форми первинної облікової документації № 027/о “Виписка із медичної карти амбулаторного (стаціонарного) хворого”, відповідно до вимог законодавства</w:t>
      </w:r>
      <w:r>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pStyle w:val="a3"/>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333333"/>
          <w:kern w:val="0"/>
          <w:sz w:val="24"/>
          <w:szCs w:val="24"/>
          <w:shd w:val="clear" w:color="auto" w:fill="FFFFFF"/>
          <w:lang w:eastAsia="uk-UA"/>
          <w14:ligatures w14:val="none"/>
        </w:rPr>
        <w:t xml:space="preserve">Дотримання принципів </w:t>
      </w:r>
      <w:proofErr w:type="spellStart"/>
      <w:r w:rsidRPr="00AD66D5">
        <w:rPr>
          <w:rFonts w:ascii="Times New Roman" w:eastAsia="Times New Roman" w:hAnsi="Times New Roman" w:cs="Times New Roman"/>
          <w:b/>
          <w:bCs/>
          <w:color w:val="333333"/>
          <w:kern w:val="0"/>
          <w:sz w:val="24"/>
          <w:szCs w:val="24"/>
          <w:shd w:val="clear" w:color="auto" w:fill="FFFFFF"/>
          <w:lang w:eastAsia="uk-UA"/>
          <w14:ligatures w14:val="none"/>
        </w:rPr>
        <w:t>безбар’єрності</w:t>
      </w:r>
      <w:proofErr w:type="spellEnd"/>
      <w:r w:rsidRPr="00AD66D5">
        <w:rPr>
          <w:rFonts w:ascii="Times New Roman" w:eastAsia="Times New Roman" w:hAnsi="Times New Roman" w:cs="Times New Roman"/>
          <w:b/>
          <w:bCs/>
          <w:color w:val="333333"/>
          <w:kern w:val="0"/>
          <w:sz w:val="24"/>
          <w:szCs w:val="24"/>
          <w:shd w:val="clear" w:color="auto" w:fill="FFFFFF"/>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0560C2" w:rsidRPr="00AD66D5" w:rsidRDefault="000560C2" w:rsidP="000560C2">
      <w:pPr>
        <w:shd w:val="clear" w:color="auto" w:fill="FFFFFF"/>
        <w:spacing w:before="240" w:after="0" w:line="240" w:lineRule="auto"/>
        <w:jc w:val="center"/>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ХІМІОТЕРАПЕВТИЧНЕ ЛІКУВАННЯ ТА СУПРОВІД ПАЦІЄНТІВ З ОНКОЛОГІЧНИМИ ЗАХВОРЮВАННЯМИ У СТАЦІОНАРНИХ ТА АМБУЛАТОРНИХ УМОВАХ</w:t>
      </w:r>
    </w:p>
    <w:p w:rsidR="000560C2" w:rsidRDefault="000560C2" w:rsidP="000560C2">
      <w:pPr>
        <w:shd w:val="clear" w:color="auto" w:fill="FFFFFF"/>
        <w:spacing w:after="0" w:line="240" w:lineRule="auto"/>
        <w:jc w:val="center"/>
        <w:rPr>
          <w:rFonts w:ascii="Times New Roman" w:eastAsia="Times New Roman" w:hAnsi="Times New Roman" w:cs="Times New Roman"/>
          <w:b/>
          <w:bCs/>
          <w:color w:val="000000"/>
          <w:kern w:val="0"/>
          <w:sz w:val="24"/>
          <w:szCs w:val="24"/>
          <w:lang w:eastAsia="uk-UA"/>
          <w14:ligatures w14:val="none"/>
        </w:rPr>
      </w:pPr>
    </w:p>
    <w:p w:rsidR="000560C2" w:rsidRPr="00AD66D5" w:rsidRDefault="000560C2" w:rsidP="000560C2">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rsidR="000560C2" w:rsidRDefault="000560C2" w:rsidP="000560C2">
      <w:pPr>
        <w:shd w:val="clear" w:color="auto" w:fill="FFFFFF"/>
        <w:spacing w:after="0" w:line="240" w:lineRule="auto"/>
        <w:jc w:val="both"/>
        <w:rPr>
          <w:rFonts w:ascii="Times New Roman" w:eastAsia="Times New Roman" w:hAnsi="Times New Roman" w:cs="Times New Roman"/>
          <w:i/>
          <w:iCs/>
          <w:color w:val="000000"/>
          <w:kern w:val="0"/>
          <w:sz w:val="24"/>
          <w:szCs w:val="24"/>
          <w:lang w:eastAsia="uk-UA"/>
          <w14:ligatures w14:val="none"/>
        </w:rPr>
      </w:pPr>
    </w:p>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Умови надання послуги</w:t>
      </w:r>
      <w:r w:rsidRPr="00AD66D5">
        <w:rPr>
          <w:rFonts w:ascii="Times New Roman" w:eastAsia="Times New Roman" w:hAnsi="Times New Roman" w:cs="Times New Roman"/>
          <w:color w:val="000000"/>
          <w:kern w:val="0"/>
          <w:sz w:val="24"/>
          <w:szCs w:val="24"/>
          <w:lang w:eastAsia="uk-UA"/>
          <w14:ligatures w14:val="none"/>
        </w:rPr>
        <w:t>: амбулаторно та/або стаціонарно. </w:t>
      </w:r>
    </w:p>
    <w:p w:rsidR="000560C2" w:rsidRDefault="000560C2" w:rsidP="000560C2">
      <w:pPr>
        <w:shd w:val="clear" w:color="auto" w:fill="FFFFFF"/>
        <w:spacing w:after="0" w:line="240" w:lineRule="auto"/>
        <w:jc w:val="both"/>
        <w:rPr>
          <w:rFonts w:ascii="Times New Roman" w:eastAsia="Times New Roman" w:hAnsi="Times New Roman" w:cs="Times New Roman"/>
          <w:i/>
          <w:iCs/>
          <w:color w:val="000000"/>
          <w:kern w:val="0"/>
          <w:sz w:val="24"/>
          <w:szCs w:val="24"/>
          <w:lang w:eastAsia="uk-UA"/>
          <w14:ligatures w14:val="none"/>
        </w:rPr>
      </w:pPr>
    </w:p>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Підстави надання послуги</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0"/>
          <w:szCs w:val="20"/>
          <w:lang w:eastAsia="uk-UA"/>
          <w14:ligatures w14:val="none"/>
        </w:rPr>
        <w:t>●</w:t>
      </w:r>
      <w:r w:rsidRPr="00AD66D5">
        <w:rPr>
          <w:rFonts w:ascii="Times New Roman" w:eastAsia="Times New Roman" w:hAnsi="Times New Roman" w:cs="Times New Roman"/>
          <w:color w:val="000000"/>
          <w:kern w:val="0"/>
          <w:sz w:val="14"/>
          <w:szCs w:val="14"/>
          <w:lang w:eastAsia="uk-UA"/>
          <w14:ligatures w14:val="none"/>
        </w:rPr>
        <w:t xml:space="preserve">       </w:t>
      </w:r>
      <w:r w:rsidRPr="00AD66D5">
        <w:rPr>
          <w:rFonts w:ascii="Times New Roman" w:eastAsia="Times New Roman" w:hAnsi="Times New Roman" w:cs="Times New Roman"/>
          <w:color w:val="000000"/>
          <w:kern w:val="0"/>
          <w:sz w:val="24"/>
          <w:szCs w:val="24"/>
          <w:lang w:eastAsia="uk-UA"/>
          <w14:ligatures w14:val="none"/>
        </w:rPr>
        <w:t>направлення лікуючого лікаря, видане пацієнтам з клінічно та морфологічно встановленим діагнозом злоякісного новоутворення; </w:t>
      </w:r>
    </w:p>
    <w:p w:rsidR="000560C2" w:rsidRPr="00AD66D5" w:rsidRDefault="000560C2" w:rsidP="000560C2">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0"/>
          <w:szCs w:val="20"/>
          <w:lang w:eastAsia="uk-UA"/>
          <w14:ligatures w14:val="none"/>
        </w:rPr>
        <w:t>●</w:t>
      </w:r>
      <w:r w:rsidRPr="00AD66D5">
        <w:rPr>
          <w:rFonts w:ascii="Times New Roman" w:eastAsia="Times New Roman" w:hAnsi="Times New Roman" w:cs="Times New Roman"/>
          <w:color w:val="000000"/>
          <w:kern w:val="0"/>
          <w:sz w:val="14"/>
          <w:szCs w:val="14"/>
          <w:lang w:eastAsia="uk-UA"/>
          <w14:ligatures w14:val="none"/>
        </w:rPr>
        <w:t xml:space="preserve">       </w:t>
      </w:r>
      <w:r w:rsidRPr="00AD66D5">
        <w:rPr>
          <w:rFonts w:ascii="Times New Roman" w:eastAsia="Times New Roman" w:hAnsi="Times New Roman" w:cs="Times New Roman"/>
          <w:color w:val="000000"/>
          <w:kern w:val="0"/>
          <w:sz w:val="24"/>
          <w:szCs w:val="24"/>
          <w:lang w:eastAsia="uk-UA"/>
          <w14:ligatures w14:val="none"/>
        </w:rPr>
        <w:t xml:space="preserve">переведення з іншого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та/або клінічного підрозділу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Вимоги до організації надання послуги:</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 xml:space="preserve">Наявність стаціонарного відділення або денного стаціонару, обладнаного відповідно до табеля матеріально-технічного оснащення, </w:t>
      </w:r>
      <w:r w:rsidRPr="00AD66D5">
        <w:rPr>
          <w:rFonts w:ascii="Times New Roman" w:eastAsia="Times New Roman" w:hAnsi="Times New Roman" w:cs="Times New Roman"/>
          <w:color w:val="000000"/>
          <w:kern w:val="0"/>
          <w:sz w:val="24"/>
          <w:szCs w:val="24"/>
          <w:lang w:eastAsia="uk-UA"/>
          <w14:ligatures w14:val="none"/>
        </w:rPr>
        <w:t>за місцем надання медичних послуг</w:t>
      </w:r>
      <w:r w:rsidRPr="00AD66D5">
        <w:rPr>
          <w:rFonts w:ascii="Times New Roman" w:eastAsia="Times New Roman" w:hAnsi="Times New Roman" w:cs="Times New Roman"/>
          <w:b/>
          <w:bCs/>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відділення/палат інтенсивної терапії, обладнаних відповідно до табеля матеріально-технічного оснащення, за місцем надання медичних послуг.</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місця/</w:t>
      </w:r>
      <w:proofErr w:type="spellStart"/>
      <w:r w:rsidRPr="00AD66D5">
        <w:rPr>
          <w:rFonts w:ascii="Times New Roman" w:eastAsia="Times New Roman" w:hAnsi="Times New Roman" w:cs="Times New Roman"/>
          <w:color w:val="000000"/>
          <w:kern w:val="0"/>
          <w:sz w:val="24"/>
          <w:szCs w:val="24"/>
          <w:lang w:eastAsia="uk-UA"/>
          <w14:ligatures w14:val="none"/>
        </w:rPr>
        <w:t>ць</w:t>
      </w:r>
      <w:proofErr w:type="spellEnd"/>
      <w:r w:rsidRPr="00AD66D5">
        <w:rPr>
          <w:rFonts w:ascii="Times New Roman" w:eastAsia="Times New Roman" w:hAnsi="Times New Roman" w:cs="Times New Roman"/>
          <w:color w:val="000000"/>
          <w:kern w:val="0"/>
          <w:sz w:val="24"/>
          <w:szCs w:val="24"/>
          <w:lang w:eastAsia="uk-UA"/>
          <w14:ligatures w14:val="none"/>
        </w:rPr>
        <w:t xml:space="preserve"> для приготування розчинів </w:t>
      </w:r>
      <w:proofErr w:type="spellStart"/>
      <w:r w:rsidRPr="00AD66D5">
        <w:rPr>
          <w:rFonts w:ascii="Times New Roman" w:eastAsia="Times New Roman" w:hAnsi="Times New Roman" w:cs="Times New Roman"/>
          <w:color w:val="000000"/>
          <w:kern w:val="0"/>
          <w:sz w:val="24"/>
          <w:szCs w:val="24"/>
          <w:lang w:eastAsia="uk-UA"/>
          <w14:ligatures w14:val="none"/>
        </w:rPr>
        <w:t>хіміо</w:t>
      </w:r>
      <w:proofErr w:type="spellEnd"/>
      <w:r w:rsidRPr="00AD66D5">
        <w:rPr>
          <w:rFonts w:ascii="Times New Roman" w:eastAsia="Times New Roman" w:hAnsi="Times New Roman" w:cs="Times New Roman"/>
          <w:color w:val="000000"/>
          <w:kern w:val="0"/>
          <w:sz w:val="24"/>
          <w:szCs w:val="24"/>
          <w:lang w:eastAsia="uk-UA"/>
          <w14:ligatures w14:val="none"/>
        </w:rPr>
        <w:t xml:space="preserve">- та </w:t>
      </w:r>
      <w:proofErr w:type="spellStart"/>
      <w:r w:rsidRPr="00AD66D5">
        <w:rPr>
          <w:rFonts w:ascii="Times New Roman" w:eastAsia="Times New Roman" w:hAnsi="Times New Roman" w:cs="Times New Roman"/>
          <w:color w:val="000000"/>
          <w:kern w:val="0"/>
          <w:sz w:val="24"/>
          <w:szCs w:val="24"/>
          <w:lang w:eastAsia="uk-UA"/>
          <w14:ligatures w14:val="none"/>
        </w:rPr>
        <w:t>таргетних</w:t>
      </w:r>
      <w:proofErr w:type="spellEnd"/>
      <w:r w:rsidRPr="00AD66D5">
        <w:rPr>
          <w:rFonts w:ascii="Times New Roman" w:eastAsia="Times New Roman" w:hAnsi="Times New Roman" w:cs="Times New Roman"/>
          <w:color w:val="000000"/>
          <w:kern w:val="0"/>
          <w:sz w:val="24"/>
          <w:szCs w:val="24"/>
          <w:lang w:eastAsia="uk-UA"/>
          <w14:ligatures w14:val="none"/>
        </w:rPr>
        <w:t xml:space="preserve"> препаратів, обладнаного/</w:t>
      </w:r>
      <w:proofErr w:type="spellStart"/>
      <w:r w:rsidRPr="00AD66D5">
        <w:rPr>
          <w:rFonts w:ascii="Times New Roman" w:eastAsia="Times New Roman" w:hAnsi="Times New Roman" w:cs="Times New Roman"/>
          <w:color w:val="000000"/>
          <w:kern w:val="0"/>
          <w:sz w:val="24"/>
          <w:szCs w:val="24"/>
          <w:lang w:eastAsia="uk-UA"/>
          <w14:ligatures w14:val="none"/>
        </w:rPr>
        <w:t>их</w:t>
      </w:r>
      <w:proofErr w:type="spellEnd"/>
      <w:r w:rsidRPr="00AD66D5">
        <w:rPr>
          <w:rFonts w:ascii="Times New Roman" w:eastAsia="Times New Roman" w:hAnsi="Times New Roman" w:cs="Times New Roman"/>
          <w:color w:val="000000"/>
          <w:kern w:val="0"/>
          <w:sz w:val="24"/>
          <w:szCs w:val="24"/>
          <w:lang w:eastAsia="uk-UA"/>
          <w14:ligatures w14:val="none"/>
        </w:rPr>
        <w:t xml:space="preserve"> відповідно до стандартів, </w:t>
      </w:r>
      <w:r w:rsidRPr="00AD66D5">
        <w:rPr>
          <w:rFonts w:ascii="Times New Roman" w:eastAsia="Times New Roman" w:hAnsi="Times New Roman" w:cs="Times New Roman"/>
          <w:b/>
          <w:bCs/>
          <w:color w:val="000000"/>
          <w:kern w:val="0"/>
          <w:sz w:val="24"/>
          <w:szCs w:val="24"/>
          <w:lang w:eastAsia="uk-UA"/>
          <w14:ligatures w14:val="none"/>
        </w:rPr>
        <w:t>за місцем надання медичних послуг.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Наявність лабораторії </w:t>
      </w:r>
      <w:r w:rsidRPr="00AD66D5">
        <w:rPr>
          <w:rFonts w:ascii="Times New Roman" w:eastAsia="Times New Roman" w:hAnsi="Times New Roman" w:cs="Times New Roman"/>
          <w:b/>
          <w:bCs/>
          <w:color w:val="000000"/>
          <w:kern w:val="0"/>
          <w:sz w:val="24"/>
          <w:szCs w:val="24"/>
          <w:lang w:eastAsia="uk-UA"/>
          <w14:ligatures w14:val="none"/>
        </w:rPr>
        <w:t>у ЗОЗ</w:t>
      </w:r>
      <w:r w:rsidRPr="00AD66D5">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w:t>
      </w:r>
      <w:r w:rsidRPr="00AD66D5">
        <w:rPr>
          <w:rFonts w:ascii="Times New Roman" w:eastAsia="Times New Roman" w:hAnsi="Times New Roman" w:cs="Times New Roman"/>
          <w:color w:val="000000"/>
          <w:kern w:val="0"/>
          <w:sz w:val="24"/>
          <w:szCs w:val="24"/>
          <w:lang w:eastAsia="uk-UA"/>
          <w14:ligatures w14:val="none"/>
        </w:rPr>
        <w:lastRenderedPageBreak/>
        <w:t>інших законних представників разом з дитиною упродовж надання їй медичних послуг та/або реабілітаційних послуг у сфері охорони здоров'я, за місцем надання медичних послуг.</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Наявність відділу інфекційного контролю у закладі.</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проведення клінічних, біохімічних та інших лабораторних досліджень, визначених у специфікаціях </w:t>
      </w:r>
      <w:r w:rsidRPr="00AD66D5">
        <w:rPr>
          <w:rFonts w:ascii="Times New Roman" w:eastAsia="Times New Roman" w:hAnsi="Times New Roman" w:cs="Times New Roman"/>
          <w:b/>
          <w:bCs/>
          <w:color w:val="000000"/>
          <w:kern w:val="0"/>
          <w:sz w:val="24"/>
          <w:szCs w:val="24"/>
          <w:lang w:eastAsia="uk-UA"/>
          <w14:ligatures w14:val="none"/>
        </w:rPr>
        <w:t>у ЗОЗ</w:t>
      </w:r>
      <w:r>
        <w:rPr>
          <w:rFonts w:ascii="Times New Roman" w:eastAsia="Times New Roman" w:hAnsi="Times New Roman" w:cs="Times New Roman"/>
          <w:b/>
          <w:bCs/>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проведення </w:t>
      </w:r>
      <w:proofErr w:type="spellStart"/>
      <w:r w:rsidRPr="00AD66D5">
        <w:rPr>
          <w:rFonts w:ascii="Times New Roman" w:eastAsia="Times New Roman" w:hAnsi="Times New Roman" w:cs="Times New Roman"/>
          <w:color w:val="000000"/>
          <w:kern w:val="0"/>
          <w:sz w:val="24"/>
          <w:szCs w:val="24"/>
          <w:lang w:eastAsia="uk-UA"/>
          <w14:ligatures w14:val="none"/>
        </w:rPr>
        <w:t>патоморфологічних</w:t>
      </w:r>
      <w:proofErr w:type="spellEnd"/>
      <w:r w:rsidRPr="00AD66D5">
        <w:rPr>
          <w:rFonts w:ascii="Times New Roman" w:eastAsia="Times New Roman" w:hAnsi="Times New Roman" w:cs="Times New Roman"/>
          <w:color w:val="000000"/>
          <w:kern w:val="0"/>
          <w:sz w:val="24"/>
          <w:szCs w:val="24"/>
          <w:lang w:eastAsia="uk-UA"/>
          <w14:ligatures w14:val="none"/>
        </w:rPr>
        <w:t xml:space="preserve"> досліджень (гістологічних/ цитологічних, </w:t>
      </w:r>
      <w:proofErr w:type="spellStart"/>
      <w:r w:rsidRPr="00AD66D5">
        <w:rPr>
          <w:rFonts w:ascii="Times New Roman" w:eastAsia="Times New Roman" w:hAnsi="Times New Roman" w:cs="Times New Roman"/>
          <w:color w:val="000000"/>
          <w:kern w:val="0"/>
          <w:sz w:val="24"/>
          <w:szCs w:val="24"/>
          <w:lang w:eastAsia="uk-UA"/>
          <w14:ligatures w14:val="none"/>
        </w:rPr>
        <w:t>імуногістохімічних</w:t>
      </w:r>
      <w:proofErr w:type="spellEnd"/>
      <w:r w:rsidRPr="00AD66D5">
        <w:rPr>
          <w:rFonts w:ascii="Times New Roman" w:eastAsia="Times New Roman" w:hAnsi="Times New Roman" w:cs="Times New Roman"/>
          <w:color w:val="000000"/>
          <w:kern w:val="0"/>
          <w:sz w:val="24"/>
          <w:szCs w:val="24"/>
          <w:lang w:eastAsia="uk-UA"/>
          <w14:ligatures w14:val="none"/>
        </w:rPr>
        <w:t xml:space="preserve">), молекулярно-генетичних, бактеріологічних досліджень, досліджень на онкологічні маркери в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або на умовах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оренди, </w:t>
      </w:r>
      <w:proofErr w:type="spellStart"/>
      <w:r w:rsidRPr="00AD66D5">
        <w:rPr>
          <w:rFonts w:ascii="Times New Roman" w:eastAsia="Times New Roman" w:hAnsi="Times New Roman" w:cs="Times New Roman"/>
          <w:color w:val="000000"/>
          <w:kern w:val="0"/>
          <w:sz w:val="24"/>
          <w:szCs w:val="24"/>
          <w:shd w:val="clear" w:color="auto" w:fill="FFFFFF"/>
          <w:lang w:eastAsia="uk-UA"/>
          <w14:ligatures w14:val="none"/>
        </w:rPr>
        <w:t>підряду</w:t>
      </w:r>
      <w:proofErr w:type="spellEnd"/>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та інших умов  користування</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проведення інструментальних методів дослідження (магнітно-резонансна томографія, комп’ютерна томографія, ендоскопічні дослідження, </w:t>
      </w:r>
      <w:proofErr w:type="spellStart"/>
      <w:r w:rsidRPr="00AD66D5">
        <w:rPr>
          <w:rFonts w:ascii="Times New Roman" w:eastAsia="Times New Roman" w:hAnsi="Times New Roman" w:cs="Times New Roman"/>
          <w:color w:val="000000"/>
          <w:kern w:val="0"/>
          <w:sz w:val="24"/>
          <w:szCs w:val="24"/>
          <w:lang w:eastAsia="uk-UA"/>
          <w14:ligatures w14:val="none"/>
        </w:rPr>
        <w:t>сцинтиграфія</w:t>
      </w:r>
      <w:proofErr w:type="spellEnd"/>
      <w:r w:rsidRPr="00AD66D5">
        <w:rPr>
          <w:rFonts w:ascii="Times New Roman" w:eastAsia="Times New Roman" w:hAnsi="Times New Roman" w:cs="Times New Roman"/>
          <w:color w:val="000000"/>
          <w:kern w:val="0"/>
          <w:sz w:val="24"/>
          <w:szCs w:val="24"/>
          <w:lang w:eastAsia="uk-UA"/>
          <w14:ligatures w14:val="none"/>
        </w:rPr>
        <w:t xml:space="preserve">, інші обстеження відповідно до галузевих стандартів у сфері охорони здоров’я) 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або на умовах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оренди, </w:t>
      </w:r>
      <w:proofErr w:type="spellStart"/>
      <w:r w:rsidRPr="00AD66D5">
        <w:rPr>
          <w:rFonts w:ascii="Times New Roman" w:eastAsia="Times New Roman" w:hAnsi="Times New Roman" w:cs="Times New Roman"/>
          <w:color w:val="000000"/>
          <w:kern w:val="0"/>
          <w:sz w:val="24"/>
          <w:szCs w:val="24"/>
          <w:shd w:val="clear" w:color="auto" w:fill="FFFFFF"/>
          <w:lang w:eastAsia="uk-UA"/>
          <w14:ligatures w14:val="none"/>
        </w:rPr>
        <w:t>підряду</w:t>
      </w:r>
      <w:proofErr w:type="spellEnd"/>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та інших умов  користування</w:t>
      </w:r>
      <w:r w:rsidRPr="00AD66D5">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проведення рентгенологічного дослідження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в цілодобовому режимі </w:t>
      </w:r>
      <w:r w:rsidRPr="00AD66D5">
        <w:rPr>
          <w:rFonts w:ascii="Times New Roman" w:eastAsia="Times New Roman" w:hAnsi="Times New Roman" w:cs="Times New Roman"/>
          <w:color w:val="000000"/>
          <w:kern w:val="0"/>
          <w:sz w:val="24"/>
          <w:szCs w:val="24"/>
          <w:lang w:eastAsia="uk-UA"/>
          <w14:ligatures w14:val="none"/>
        </w:rPr>
        <w:t>в ЗОЗ.</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shd w:val="clear" w:color="auto" w:fill="FFFFFF"/>
          <w:lang w:eastAsia="uk-UA"/>
          <w14:ligatures w14:val="none"/>
        </w:rPr>
        <w:t>Забезпечення  проведення УЗД в цілодобовому режимі за місцем надання медичних послуг</w:t>
      </w:r>
      <w:r w:rsidRPr="00AD66D5">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цілодобового лікарського та </w:t>
      </w:r>
      <w:proofErr w:type="spellStart"/>
      <w:r w:rsidRPr="00AD66D5">
        <w:rPr>
          <w:rFonts w:ascii="Times New Roman" w:eastAsia="Times New Roman" w:hAnsi="Times New Roman" w:cs="Times New Roman"/>
          <w:color w:val="000000"/>
          <w:kern w:val="0"/>
          <w:sz w:val="24"/>
          <w:szCs w:val="24"/>
          <w:lang w:eastAsia="uk-UA"/>
          <w14:ligatures w14:val="none"/>
        </w:rPr>
        <w:t>медсестринського</w:t>
      </w:r>
      <w:proofErr w:type="spellEnd"/>
      <w:r w:rsidRPr="00AD66D5">
        <w:rPr>
          <w:rFonts w:ascii="Times New Roman" w:eastAsia="Times New Roman" w:hAnsi="Times New Roman" w:cs="Times New Roman"/>
          <w:color w:val="000000"/>
          <w:kern w:val="0"/>
          <w:sz w:val="24"/>
          <w:szCs w:val="24"/>
          <w:lang w:eastAsia="uk-UA"/>
          <w14:ligatures w14:val="none"/>
        </w:rPr>
        <w:t xml:space="preserve"> догляду за пацієнтами.</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цілодобового моніторингу вітальних функцій (ЧСС, АТ, SpO2, ЕКГ-моніторинг та ін.).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пацієнтів кисневою підтримкою.</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w:t>
      </w:r>
      <w:proofErr w:type="spellStart"/>
      <w:r w:rsidRPr="00AD66D5">
        <w:rPr>
          <w:rFonts w:ascii="Times New Roman" w:eastAsia="Times New Roman" w:hAnsi="Times New Roman" w:cs="Times New Roman"/>
          <w:color w:val="000000"/>
          <w:kern w:val="0"/>
          <w:sz w:val="24"/>
          <w:szCs w:val="24"/>
          <w:lang w:eastAsia="uk-UA"/>
          <w14:ligatures w14:val="none"/>
        </w:rPr>
        <w:t>мультидисциплінарного</w:t>
      </w:r>
      <w:proofErr w:type="spellEnd"/>
      <w:r w:rsidRPr="00AD66D5">
        <w:rPr>
          <w:rFonts w:ascii="Times New Roman" w:eastAsia="Times New Roman" w:hAnsi="Times New Roman" w:cs="Times New Roman"/>
          <w:color w:val="000000"/>
          <w:kern w:val="0"/>
          <w:sz w:val="24"/>
          <w:szCs w:val="24"/>
          <w:lang w:eastAsia="uk-UA"/>
          <w14:ligatures w14:val="none"/>
        </w:rPr>
        <w:t xml:space="preserve"> підходу при виборі ефективної тактики лікування злоякісного новоутворення.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Наявність затвердженого персонального складу постійно діючої </w:t>
      </w:r>
      <w:proofErr w:type="spellStart"/>
      <w:r w:rsidRPr="00AD66D5">
        <w:rPr>
          <w:rFonts w:ascii="Times New Roman" w:eastAsia="Times New Roman" w:hAnsi="Times New Roman" w:cs="Times New Roman"/>
          <w:color w:val="000000"/>
          <w:kern w:val="0"/>
          <w:sz w:val="24"/>
          <w:szCs w:val="24"/>
          <w:lang w:eastAsia="uk-UA"/>
          <w14:ligatures w14:val="none"/>
        </w:rPr>
        <w:t>мультидисциплінарної</w:t>
      </w:r>
      <w:proofErr w:type="spellEnd"/>
      <w:r w:rsidRPr="00AD66D5">
        <w:rPr>
          <w:rFonts w:ascii="Times New Roman" w:eastAsia="Times New Roman" w:hAnsi="Times New Roman" w:cs="Times New Roman"/>
          <w:color w:val="000000"/>
          <w:kern w:val="0"/>
          <w:sz w:val="24"/>
          <w:szCs w:val="24"/>
          <w:lang w:eastAsia="uk-UA"/>
          <w14:ligatures w14:val="none"/>
        </w:rPr>
        <w:t xml:space="preserve"> групи спеціалістів (консиліуму), до складу якого входять: щонайменше один лікар-онколог, лікар-</w:t>
      </w:r>
      <w:proofErr w:type="spellStart"/>
      <w:r w:rsidRPr="00AD66D5">
        <w:rPr>
          <w:rFonts w:ascii="Times New Roman" w:eastAsia="Times New Roman" w:hAnsi="Times New Roman" w:cs="Times New Roman"/>
          <w:color w:val="000000"/>
          <w:kern w:val="0"/>
          <w:sz w:val="24"/>
          <w:szCs w:val="24"/>
          <w:lang w:eastAsia="uk-UA"/>
          <w14:ligatures w14:val="none"/>
        </w:rPr>
        <w:t>хіруг</w:t>
      </w:r>
      <w:proofErr w:type="spellEnd"/>
      <w:r w:rsidRPr="00AD66D5">
        <w:rPr>
          <w:rFonts w:ascii="Times New Roman" w:eastAsia="Times New Roman" w:hAnsi="Times New Roman" w:cs="Times New Roman"/>
          <w:color w:val="000000"/>
          <w:kern w:val="0"/>
          <w:sz w:val="24"/>
          <w:szCs w:val="24"/>
          <w:lang w:eastAsia="uk-UA"/>
          <w14:ligatures w14:val="none"/>
        </w:rPr>
        <w:t>-онколог та/або лікар-нейрохірург, лікар з променевої терапії та/або лікар-радіолог, лікар-патологоанатом (за необхідності), та залучення до консультації лікаря-уролога або лікаря-гінеколога-онколога у разі потреби надання інформації пацієнтам про збереження їх репродуктивного здоров’я. Залучення інших спеціалістів до консиліуму залежно від потреб пацієнтів. У випадку лікування дітей залучення до складу групи спеціалістів (консиліуму) відповідних спеціалістів дитячого профілю.</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Забезпечення надання медичної допомоги </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телемедичними</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 засобами (</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телеконсультування</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телевідеоконсультування</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 у режимі реального або відкладеного часу, </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теледіагностики</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 спостереження у режимі віддаленого моніторингу) разом з обстеженням та із застосуванням інших методів, що не суперечать законодавству, з обов’язковим заповненням облікових форм № 001/</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тм</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 та № 002тм та внесенням інформації в «Журнал обліку </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телемедичних</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 консультацій» (форма №003/</w:t>
      </w:r>
      <w:proofErr w:type="spellStart"/>
      <w:r w:rsidRPr="00AD66D5">
        <w:rPr>
          <w:rFonts w:ascii="Times New Roman" w:eastAsia="Times New Roman" w:hAnsi="Times New Roman" w:cs="Times New Roman"/>
          <w:b/>
          <w:bCs/>
          <w:color w:val="000000"/>
          <w:kern w:val="0"/>
          <w:sz w:val="24"/>
          <w:szCs w:val="24"/>
          <w:shd w:val="clear" w:color="auto" w:fill="FFFFFF"/>
          <w:lang w:eastAsia="uk-UA"/>
          <w14:ligatures w14:val="none"/>
        </w:rPr>
        <w:t>тм</w:t>
      </w:r>
      <w:proofErr w:type="spellEnd"/>
      <w:r w:rsidRPr="00AD66D5">
        <w:rPr>
          <w:rFonts w:ascii="Times New Roman" w:eastAsia="Times New Roman" w:hAnsi="Times New Roman" w:cs="Times New Roman"/>
          <w:b/>
          <w:bCs/>
          <w:color w:val="000000"/>
          <w:kern w:val="0"/>
          <w:sz w:val="24"/>
          <w:szCs w:val="24"/>
          <w:shd w:val="clear" w:color="auto" w:fill="FFFFFF"/>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пацієнтів необхідною </w:t>
      </w:r>
      <w:proofErr w:type="spellStart"/>
      <w:r w:rsidRPr="00AD66D5">
        <w:rPr>
          <w:rFonts w:ascii="Times New Roman" w:eastAsia="Times New Roman" w:hAnsi="Times New Roman" w:cs="Times New Roman"/>
          <w:color w:val="000000"/>
          <w:kern w:val="0"/>
          <w:sz w:val="24"/>
          <w:szCs w:val="24"/>
          <w:lang w:eastAsia="uk-UA"/>
          <w14:ligatures w14:val="none"/>
        </w:rPr>
        <w:t>трансфузійною</w:t>
      </w:r>
      <w:proofErr w:type="spellEnd"/>
      <w:r w:rsidRPr="00AD66D5">
        <w:rPr>
          <w:rFonts w:ascii="Times New Roman" w:eastAsia="Times New Roman" w:hAnsi="Times New Roman" w:cs="Times New Roman"/>
          <w:color w:val="000000"/>
          <w:kern w:val="0"/>
          <w:sz w:val="24"/>
          <w:szCs w:val="24"/>
          <w:lang w:eastAsia="uk-UA"/>
          <w14:ligatures w14:val="none"/>
        </w:rPr>
        <w:t xml:space="preserve"> підтримкою у цілодобовому режимі.</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направлення пацієнтів для отримання спеціалізованої медичної допомоги за іншими напрямами в інші ЗОЗ або виклик спеціалістів (з числа працівників надавача або за договором </w:t>
      </w:r>
      <w:proofErr w:type="spellStart"/>
      <w:r w:rsidRPr="00AD66D5">
        <w:rPr>
          <w:rFonts w:ascii="Times New Roman" w:eastAsia="Times New Roman" w:hAnsi="Times New Roman" w:cs="Times New Roman"/>
          <w:color w:val="000000"/>
          <w:kern w:val="0"/>
          <w:sz w:val="24"/>
          <w:szCs w:val="24"/>
          <w:lang w:eastAsia="uk-UA"/>
          <w14:ligatures w14:val="none"/>
        </w:rPr>
        <w:t>підряду</w:t>
      </w:r>
      <w:proofErr w:type="spellEnd"/>
      <w:r w:rsidRPr="00AD66D5">
        <w:rPr>
          <w:rFonts w:ascii="Times New Roman" w:eastAsia="Times New Roman" w:hAnsi="Times New Roman" w:cs="Times New Roman"/>
          <w:color w:val="000000"/>
          <w:kern w:val="0"/>
          <w:sz w:val="24"/>
          <w:szCs w:val="24"/>
          <w:lang w:eastAsia="uk-UA"/>
          <w14:ligatures w14:val="none"/>
        </w:rPr>
        <w:t>)</w:t>
      </w:r>
      <w:r w:rsidRPr="00AD66D5">
        <w:rPr>
          <w:rFonts w:ascii="Times New Roman" w:eastAsia="Times New Roman" w:hAnsi="Times New Roman" w:cs="Times New Roman"/>
          <w:b/>
          <w:bCs/>
          <w:color w:val="000000"/>
          <w:kern w:val="0"/>
          <w:sz w:val="24"/>
          <w:szCs w:val="24"/>
          <w:lang w:eastAsia="uk-UA"/>
          <w14:ligatures w14:val="none"/>
        </w:rPr>
        <w:t xml:space="preserve"> </w:t>
      </w:r>
      <w:r w:rsidRPr="00AD66D5">
        <w:rPr>
          <w:rFonts w:ascii="Times New Roman" w:eastAsia="Times New Roman" w:hAnsi="Times New Roman" w:cs="Times New Roman"/>
          <w:color w:val="000000"/>
          <w:kern w:val="0"/>
          <w:sz w:val="24"/>
          <w:szCs w:val="24"/>
          <w:lang w:eastAsia="uk-UA"/>
          <w14:ligatures w14:val="none"/>
        </w:rPr>
        <w:t>для надання такого виду допомоги пацієнтам у разі неможливості їх транспортування</w:t>
      </w:r>
      <w:r w:rsidRPr="00AD66D5">
        <w:rPr>
          <w:rFonts w:ascii="Times New Roman" w:eastAsia="Times New Roman" w:hAnsi="Times New Roman" w:cs="Times New Roman"/>
          <w:b/>
          <w:bCs/>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направлення</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пацієнтів для отримання </w:t>
      </w:r>
      <w:r w:rsidRPr="00AD66D5">
        <w:rPr>
          <w:rFonts w:ascii="Times New Roman" w:eastAsia="Times New Roman" w:hAnsi="Times New Roman" w:cs="Times New Roman"/>
          <w:color w:val="000000"/>
          <w:kern w:val="0"/>
          <w:sz w:val="24"/>
          <w:szCs w:val="24"/>
          <w:lang w:eastAsia="uk-UA"/>
          <w14:ligatures w14:val="none"/>
        </w:rPr>
        <w:t xml:space="preserve">послуг </w:t>
      </w:r>
      <w:r w:rsidRPr="00AD66D5">
        <w:rPr>
          <w:rFonts w:ascii="Times New Roman" w:eastAsia="Times New Roman" w:hAnsi="Times New Roman" w:cs="Times New Roman"/>
          <w:b/>
          <w:bCs/>
          <w:color w:val="000000"/>
          <w:kern w:val="0"/>
          <w:sz w:val="24"/>
          <w:szCs w:val="24"/>
          <w:lang w:eastAsia="uk-UA"/>
          <w14:ligatures w14:val="none"/>
        </w:rPr>
        <w:t>з паліативної медичної допомоги</w:t>
      </w:r>
      <w:r w:rsidRPr="00AD66D5">
        <w:rPr>
          <w:rFonts w:ascii="Times New Roman" w:eastAsia="Times New Roman" w:hAnsi="Times New Roman" w:cs="Times New Roman"/>
          <w:b/>
          <w:bCs/>
          <w:color w:val="000000"/>
          <w:kern w:val="0"/>
          <w:sz w:val="24"/>
          <w:szCs w:val="24"/>
          <w:shd w:val="clear" w:color="auto" w:fill="FFFFFF"/>
          <w:lang w:eastAsia="uk-UA"/>
          <w14:ligatures w14:val="none"/>
        </w:rPr>
        <w:t xml:space="preserve"> або</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реабілітаційної допомоги у </w:t>
      </w:r>
      <w:proofErr w:type="spellStart"/>
      <w:r w:rsidRPr="00AD66D5">
        <w:rPr>
          <w:rFonts w:ascii="Times New Roman" w:eastAsia="Times New Roman" w:hAnsi="Times New Roman" w:cs="Times New Roman"/>
          <w:color w:val="000000"/>
          <w:kern w:val="0"/>
          <w:sz w:val="24"/>
          <w:szCs w:val="24"/>
          <w:shd w:val="clear" w:color="auto" w:fill="FFFFFF"/>
          <w:lang w:eastAsia="uk-UA"/>
          <w14:ligatures w14:val="none"/>
        </w:rPr>
        <w:t>післягострому</w:t>
      </w:r>
      <w:proofErr w:type="spellEnd"/>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та довготривалому періодах реабілітації.</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пацієнтів лікарськими засобами для проведення спеціального лікування та супровідної терапії, постачання яких здійснюється шляхом централізованих </w:t>
      </w:r>
      <w:proofErr w:type="spellStart"/>
      <w:r w:rsidRPr="00AD66D5">
        <w:rPr>
          <w:rFonts w:ascii="Times New Roman" w:eastAsia="Times New Roman" w:hAnsi="Times New Roman" w:cs="Times New Roman"/>
          <w:color w:val="000000"/>
          <w:kern w:val="0"/>
          <w:sz w:val="24"/>
          <w:szCs w:val="24"/>
          <w:lang w:eastAsia="uk-UA"/>
          <w14:ligatures w14:val="none"/>
        </w:rPr>
        <w:t>закупівель</w:t>
      </w:r>
      <w:proofErr w:type="spellEnd"/>
      <w:r w:rsidRPr="00AD66D5">
        <w:rPr>
          <w:rFonts w:ascii="Times New Roman" w:eastAsia="Times New Roman" w:hAnsi="Times New Roman" w:cs="Times New Roman"/>
          <w:color w:val="000000"/>
          <w:kern w:val="0"/>
          <w:sz w:val="24"/>
          <w:szCs w:val="24"/>
          <w:lang w:eastAsia="uk-UA"/>
          <w14:ligatures w14:val="none"/>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w:t>
      </w:r>
      <w:r w:rsidRPr="00AD66D5">
        <w:rPr>
          <w:rFonts w:ascii="Times New Roman" w:eastAsia="Times New Roman" w:hAnsi="Times New Roman" w:cs="Times New Roman"/>
          <w:color w:val="000000"/>
          <w:kern w:val="0"/>
          <w:sz w:val="24"/>
          <w:szCs w:val="24"/>
          <w:lang w:eastAsia="uk-UA"/>
          <w14:ligatures w14:val="none"/>
        </w:rPr>
        <w:lastRenderedPageBreak/>
        <w:t>відповідно до галузевих стандартів у сфері охорони здоров’я та медико-технологічних документів.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затвердженого протоколу утилізації та знищення залишків лікарських засобів.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затвердженої програми з інфекційного контролю,</w:t>
      </w:r>
      <w:r w:rsidRPr="00AD66D5">
        <w:rPr>
          <w:rFonts w:ascii="Times New Roman" w:eastAsia="Times New Roman" w:hAnsi="Times New Roman" w:cs="Times New Roman"/>
          <w:b/>
          <w:bCs/>
          <w:color w:val="000000"/>
          <w:kern w:val="0"/>
          <w:sz w:val="24"/>
          <w:szCs w:val="24"/>
          <w:lang w:eastAsia="uk-UA"/>
          <w14:ligatures w14:val="none"/>
        </w:rPr>
        <w:t xml:space="preserve"> зокрема стандартів операційних процедур із запобігання інфекціям, пов’язаних із наданням медичної допомоги (вентилятор-асоційованої пневмонії, катетер-асоційованої інфекції кровотоку, катетер-асоційованої інфекції сечових шляхів, інфекції шкіри та м’яких тканин поблизу ділянки оперативного втручання,  захворювання, спричинене </w:t>
      </w:r>
      <w:proofErr w:type="spellStart"/>
      <w:r w:rsidRPr="00AD66D5">
        <w:rPr>
          <w:rFonts w:ascii="Times New Roman" w:eastAsia="Times New Roman" w:hAnsi="Times New Roman" w:cs="Times New Roman"/>
          <w:b/>
          <w:bCs/>
          <w:color w:val="000000"/>
          <w:kern w:val="0"/>
          <w:sz w:val="24"/>
          <w:szCs w:val="24"/>
          <w:lang w:eastAsia="uk-UA"/>
          <w14:ligatures w14:val="none"/>
        </w:rPr>
        <w:t>Clostridium</w:t>
      </w:r>
      <w:proofErr w:type="spellEnd"/>
      <w:r w:rsidRPr="00AD66D5">
        <w:rPr>
          <w:rFonts w:ascii="Times New Roman" w:eastAsia="Times New Roman" w:hAnsi="Times New Roman" w:cs="Times New Roman"/>
          <w:b/>
          <w:bCs/>
          <w:color w:val="000000"/>
          <w:kern w:val="0"/>
          <w:sz w:val="24"/>
          <w:szCs w:val="24"/>
          <w:lang w:eastAsia="uk-UA"/>
          <w14:ligatures w14:val="none"/>
        </w:rPr>
        <w:t xml:space="preserve"> </w:t>
      </w:r>
      <w:proofErr w:type="spellStart"/>
      <w:r w:rsidRPr="00AD66D5">
        <w:rPr>
          <w:rFonts w:ascii="Times New Roman" w:eastAsia="Times New Roman" w:hAnsi="Times New Roman" w:cs="Times New Roman"/>
          <w:b/>
          <w:bCs/>
          <w:color w:val="000000"/>
          <w:kern w:val="0"/>
          <w:sz w:val="24"/>
          <w:szCs w:val="24"/>
          <w:lang w:eastAsia="uk-UA"/>
          <w14:ligatures w14:val="none"/>
        </w:rPr>
        <w:t>difficile</w:t>
      </w:r>
      <w:proofErr w:type="spellEnd"/>
      <w:r w:rsidRPr="00AD66D5">
        <w:rPr>
          <w:rFonts w:ascii="Times New Roman" w:eastAsia="Times New Roman" w:hAnsi="Times New Roman" w:cs="Times New Roman"/>
          <w:b/>
          <w:bCs/>
          <w:color w:val="000000"/>
          <w:kern w:val="0"/>
          <w:sz w:val="24"/>
          <w:szCs w:val="24"/>
          <w:lang w:eastAsia="uk-UA"/>
          <w14:ligatures w14:val="none"/>
        </w:rPr>
        <w:t>)</w:t>
      </w:r>
      <w:r w:rsidRPr="00AD66D5">
        <w:rPr>
          <w:rFonts w:ascii="Times New Roman" w:eastAsia="Times New Roman" w:hAnsi="Times New Roman" w:cs="Times New Roman"/>
          <w:color w:val="000000"/>
          <w:kern w:val="0"/>
          <w:sz w:val="24"/>
          <w:szCs w:val="24"/>
          <w:lang w:eastAsia="uk-UA"/>
          <w14:ligatures w14:val="none"/>
        </w:rPr>
        <w:t xml:space="preserve">, </w:t>
      </w:r>
      <w:r w:rsidRPr="00AD66D5">
        <w:rPr>
          <w:rFonts w:ascii="Times New Roman" w:eastAsia="Times New Roman" w:hAnsi="Times New Roman" w:cs="Times New Roman"/>
          <w:b/>
          <w:bCs/>
          <w:color w:val="000000"/>
          <w:kern w:val="0"/>
          <w:sz w:val="24"/>
          <w:szCs w:val="24"/>
          <w:lang w:eastAsia="uk-UA"/>
          <w14:ligatures w14:val="none"/>
        </w:rPr>
        <w:t xml:space="preserve">а також з адміністрування призначення антибактеріальних та </w:t>
      </w:r>
      <w:proofErr w:type="spellStart"/>
      <w:r w:rsidRPr="00AD66D5">
        <w:rPr>
          <w:rFonts w:ascii="Times New Roman" w:eastAsia="Times New Roman" w:hAnsi="Times New Roman" w:cs="Times New Roman"/>
          <w:b/>
          <w:bCs/>
          <w:color w:val="000000"/>
          <w:kern w:val="0"/>
          <w:sz w:val="24"/>
          <w:szCs w:val="24"/>
          <w:lang w:eastAsia="uk-UA"/>
          <w14:ligatures w14:val="none"/>
        </w:rPr>
        <w:t>антифунгальних</w:t>
      </w:r>
      <w:proofErr w:type="spellEnd"/>
      <w:r w:rsidRPr="00AD66D5">
        <w:rPr>
          <w:rFonts w:ascii="Times New Roman" w:eastAsia="Times New Roman" w:hAnsi="Times New Roman" w:cs="Times New Roman"/>
          <w:b/>
          <w:bCs/>
          <w:color w:val="000000"/>
          <w:kern w:val="0"/>
          <w:sz w:val="24"/>
          <w:szCs w:val="24"/>
          <w:lang w:eastAsia="uk-UA"/>
          <w14:ligatures w14:val="none"/>
        </w:rPr>
        <w:t xml:space="preserve"> препаратів з лікувальною або профілактичною метою  відповідно до чинних наказів МОЗ</w:t>
      </w:r>
      <w:r w:rsidRPr="00AD66D5">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права пацієнтів, які перебувають на лікуванні у відділенні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r w:rsidRPr="00AD66D5">
        <w:rPr>
          <w:rFonts w:ascii="Times New Roman" w:eastAsia="Times New Roman" w:hAnsi="Times New Roman" w:cs="Times New Roman"/>
          <w:b/>
          <w:bCs/>
          <w:color w:val="000000"/>
          <w:kern w:val="0"/>
          <w:sz w:val="24"/>
          <w:szCs w:val="24"/>
          <w:lang w:eastAsia="uk-UA"/>
          <w14:ligatures w14:val="none"/>
        </w:rPr>
        <w:t>.</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Організація ефективного управління запасами лікарських засобів, медичних виробів та витратних матеріалів, закуплених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або отриманих шляхом централізованих </w:t>
      </w:r>
      <w:proofErr w:type="spellStart"/>
      <w:r w:rsidRPr="00AD66D5">
        <w:rPr>
          <w:rFonts w:ascii="Times New Roman" w:eastAsia="Times New Roman" w:hAnsi="Times New Roman" w:cs="Times New Roman"/>
          <w:color w:val="000000"/>
          <w:kern w:val="0"/>
          <w:sz w:val="24"/>
          <w:szCs w:val="24"/>
          <w:lang w:eastAsia="uk-UA"/>
          <w14:ligatures w14:val="none"/>
        </w:rPr>
        <w:t>закупівель</w:t>
      </w:r>
      <w:proofErr w:type="spellEnd"/>
      <w:r w:rsidRPr="00AD66D5">
        <w:rPr>
          <w:rFonts w:ascii="Times New Roman" w:eastAsia="Times New Roman" w:hAnsi="Times New Roman" w:cs="Times New Roman"/>
          <w:color w:val="000000"/>
          <w:kern w:val="0"/>
          <w:sz w:val="24"/>
          <w:szCs w:val="24"/>
          <w:lang w:eastAsia="uk-UA"/>
          <w14:ligatures w14:val="none"/>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інформування пацієнтів щодо можливостей лікування, залучення до ухвалення рішень щодо їх здоров'я, узгодження з пацієнтами плану лікування відповідно до їх очікувань та можливостей.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Забезпечення інформування </w:t>
      </w:r>
      <w:r w:rsidRPr="00AD66D5">
        <w:rPr>
          <w:rFonts w:ascii="Times New Roman" w:eastAsia="Times New Roman" w:hAnsi="Times New Roman" w:cs="Times New Roman"/>
          <w:color w:val="000000"/>
          <w:kern w:val="0"/>
          <w:sz w:val="24"/>
          <w:szCs w:val="24"/>
          <w:shd w:val="clear" w:color="auto" w:fill="FFFFFF"/>
          <w:lang w:eastAsia="uk-UA"/>
          <w14:ligatures w14:val="none"/>
        </w:rPr>
        <w:t>пацієнтів</w:t>
      </w:r>
      <w:r w:rsidRPr="00AD66D5">
        <w:rPr>
          <w:rFonts w:ascii="Times New Roman" w:eastAsia="Times New Roman" w:hAnsi="Times New Roman" w:cs="Times New Roman"/>
          <w:color w:val="000000"/>
          <w:kern w:val="0"/>
          <w:sz w:val="24"/>
          <w:szCs w:val="24"/>
          <w:lang w:eastAsia="uk-UA"/>
          <w14:ligatures w14:val="none"/>
        </w:rPr>
        <w:t xml:space="preserve"> щодо можливості отримання інших необхідних медичних послуг безоплатно за рахунок коштів програми медичних гарантій.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 xml:space="preserve">Забезпечення розміщення та щотижневого оновлення на інформаційних стендах та персональному інформаційному </w:t>
      </w:r>
      <w:proofErr w:type="spellStart"/>
      <w:r w:rsidRPr="00AD66D5">
        <w:rPr>
          <w:rFonts w:ascii="Times New Roman" w:eastAsia="Times New Roman" w:hAnsi="Times New Roman" w:cs="Times New Roman"/>
          <w:b/>
          <w:bCs/>
          <w:color w:val="000000"/>
          <w:kern w:val="0"/>
          <w:sz w:val="24"/>
          <w:szCs w:val="24"/>
          <w:lang w:eastAsia="uk-UA"/>
          <w14:ligatures w14:val="none"/>
        </w:rPr>
        <w:t>web</w:t>
      </w:r>
      <w:proofErr w:type="spellEnd"/>
      <w:r w:rsidRPr="00AD66D5">
        <w:rPr>
          <w:rFonts w:ascii="Times New Roman" w:eastAsia="Times New Roman" w:hAnsi="Times New Roman" w:cs="Times New Roman"/>
          <w:b/>
          <w:bCs/>
          <w:color w:val="000000"/>
          <w:kern w:val="0"/>
          <w:sz w:val="24"/>
          <w:szCs w:val="24"/>
          <w:lang w:eastAsia="uk-UA"/>
          <w14:ligatures w14:val="none"/>
        </w:rPr>
        <w:t>-сайті медичного закладу інформації щодо наявних залишків лікарських засобів, що закуповуються за бюджетні кошти чи кошти медичного закладу, а також отриманих як благодійна чи гуманітарна допомога.</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 </w:t>
      </w:r>
      <w:r w:rsidRPr="00AD66D5">
        <w:rPr>
          <w:rFonts w:ascii="Times New Roman" w:eastAsia="Times New Roman" w:hAnsi="Times New Roman" w:cs="Times New Roman"/>
          <w:color w:val="000000"/>
          <w:kern w:val="0"/>
          <w:sz w:val="24"/>
          <w:szCs w:val="24"/>
          <w:lang w:eastAsia="uk-UA"/>
          <w14:ligatures w14:val="none"/>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Обов’язкове інформування ЗОЗ усіх форм власності регіонального канцер-реєстру (за місцем реєстрації хворого) про пацієнтів відповідно до форм первинної облікової </w:t>
      </w:r>
      <w:r w:rsidRPr="00AD66D5">
        <w:rPr>
          <w:rFonts w:ascii="Times New Roman" w:eastAsia="Times New Roman" w:hAnsi="Times New Roman" w:cs="Times New Roman"/>
          <w:color w:val="000000"/>
          <w:kern w:val="0"/>
          <w:sz w:val="24"/>
          <w:szCs w:val="24"/>
          <w:lang w:eastAsia="uk-UA"/>
          <w14:ligatures w14:val="none"/>
        </w:rPr>
        <w:lastRenderedPageBreak/>
        <w:t>документації № 090/о «Повідомлення про хворого з уперше в житті встановленим діагнозом раку або іншого злоякісного новоутворення» та № 027/о «Виписка із медичної карти амбулаторного (стаціонарного) хворого» (після кожного етапу лікування).</w:t>
      </w:r>
      <w:r w:rsidRPr="00AD66D5">
        <w:rPr>
          <w:rFonts w:ascii="Times New Roman" w:eastAsia="Times New Roman" w:hAnsi="Times New Roman" w:cs="Times New Roman"/>
          <w:b/>
          <w:bCs/>
          <w:color w:val="000000"/>
          <w:kern w:val="0"/>
          <w:sz w:val="24"/>
          <w:szCs w:val="24"/>
          <w:lang w:eastAsia="uk-UA"/>
          <w14:ligatures w14:val="none"/>
        </w:rPr>
        <w:t>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Дотримання вимог законодавства у сфері протидії насильству, зокрема, </w:t>
      </w:r>
      <w:r w:rsidRPr="00AD66D5">
        <w:rPr>
          <w:rFonts w:ascii="Times New Roman" w:eastAsia="Times New Roman" w:hAnsi="Times New Roman" w:cs="Times New Roman"/>
          <w:color w:val="000000"/>
          <w:kern w:val="0"/>
          <w:sz w:val="24"/>
          <w:szCs w:val="24"/>
          <w:lang w:eastAsia="uk-UA"/>
          <w14:ligatures w14:val="none"/>
        </w:rPr>
        <w:t xml:space="preserve">виявлення ознак насильства у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пацієнтів </w:t>
      </w:r>
      <w:r w:rsidRPr="00AD66D5">
        <w:rPr>
          <w:rFonts w:ascii="Times New Roman" w:eastAsia="Times New Roman" w:hAnsi="Times New Roman" w:cs="Times New Roman"/>
          <w:color w:val="000000"/>
          <w:kern w:val="0"/>
          <w:sz w:val="24"/>
          <w:szCs w:val="24"/>
          <w:lang w:eastAsia="uk-UA"/>
          <w14:ligatures w14:val="none"/>
        </w:rPr>
        <w:t>та повідомлення відповідних служб згідно із затвердженим законодавством</w:t>
      </w:r>
      <w:r w:rsidRPr="00AD66D5">
        <w:rPr>
          <w:rFonts w:ascii="Times New Roman" w:eastAsia="Times New Roman" w:hAnsi="Times New Roman" w:cs="Times New Roman"/>
          <w:color w:val="000000"/>
          <w:kern w:val="0"/>
          <w:sz w:val="24"/>
          <w:szCs w:val="24"/>
          <w:shd w:val="clear" w:color="auto" w:fill="FFFFFF"/>
          <w:lang w:eastAsia="uk-UA"/>
          <w14:ligatures w14:val="none"/>
        </w:rPr>
        <w:t>.</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0560C2" w:rsidRPr="00AD66D5" w:rsidRDefault="000560C2" w:rsidP="000560C2">
      <w:pPr>
        <w:numPr>
          <w:ilvl w:val="0"/>
          <w:numId w:val="2"/>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b/>
          <w:bCs/>
          <w:color w:val="333333"/>
          <w:kern w:val="0"/>
          <w:sz w:val="24"/>
          <w:szCs w:val="24"/>
          <w:shd w:val="clear" w:color="auto" w:fill="FFFFFF"/>
          <w:lang w:eastAsia="uk-UA"/>
          <w14:ligatures w14:val="none"/>
        </w:rPr>
        <w:t xml:space="preserve">Забезпечення дотримання принципів </w:t>
      </w:r>
      <w:proofErr w:type="spellStart"/>
      <w:r w:rsidRPr="00AD66D5">
        <w:rPr>
          <w:rFonts w:ascii="Times New Roman" w:eastAsia="Times New Roman" w:hAnsi="Times New Roman" w:cs="Times New Roman"/>
          <w:b/>
          <w:bCs/>
          <w:color w:val="333333"/>
          <w:kern w:val="0"/>
          <w:sz w:val="24"/>
          <w:szCs w:val="24"/>
          <w:shd w:val="clear" w:color="auto" w:fill="FFFFFF"/>
          <w:lang w:eastAsia="uk-UA"/>
          <w14:ligatures w14:val="none"/>
        </w:rPr>
        <w:t>безбар’єрності</w:t>
      </w:r>
      <w:proofErr w:type="spellEnd"/>
      <w:r w:rsidRPr="00AD66D5">
        <w:rPr>
          <w:rFonts w:ascii="Times New Roman" w:eastAsia="Times New Roman" w:hAnsi="Times New Roman" w:cs="Times New Roman"/>
          <w:b/>
          <w:bCs/>
          <w:color w:val="333333"/>
          <w:kern w:val="0"/>
          <w:sz w:val="24"/>
          <w:szCs w:val="24"/>
          <w:shd w:val="clear" w:color="auto" w:fill="FFFFFF"/>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0560C2" w:rsidRPr="00AD66D5" w:rsidRDefault="000560C2" w:rsidP="000560C2">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які працюють на посадах: </w:t>
      </w:r>
    </w:p>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1. За місцем надання медичних послуг: </w:t>
      </w:r>
    </w:p>
    <w:p w:rsidR="000560C2" w:rsidRPr="00AD66D5" w:rsidRDefault="000560C2" w:rsidP="000560C2">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Лікар-онколог – щонайменше </w:t>
      </w:r>
      <w:r w:rsidRPr="00AD66D5">
        <w:rPr>
          <w:rFonts w:ascii="Times New Roman" w:eastAsia="Times New Roman" w:hAnsi="Times New Roman" w:cs="Times New Roman"/>
          <w:b/>
          <w:bCs/>
          <w:color w:val="000000"/>
          <w:kern w:val="0"/>
          <w:sz w:val="24"/>
          <w:szCs w:val="24"/>
          <w:lang w:eastAsia="uk-UA"/>
          <w14:ligatures w14:val="none"/>
        </w:rPr>
        <w:t>3 особи</w:t>
      </w:r>
      <w:r w:rsidRPr="00AD66D5">
        <w:rPr>
          <w:rFonts w:ascii="Times New Roman" w:eastAsia="Times New Roman" w:hAnsi="Times New Roman" w:cs="Times New Roman"/>
          <w:color w:val="000000"/>
          <w:kern w:val="0"/>
          <w:sz w:val="24"/>
          <w:szCs w:val="24"/>
          <w:lang w:eastAsia="uk-UA"/>
          <w14:ligatures w14:val="none"/>
        </w:rPr>
        <w:t xml:space="preserve">, які працюють за основним місцем роботи в цьому ЗОЗ. Для закладів, що надають медичну допомогу дітям: лікар-онколог дитячий та/або лікар гематолог-онколог дитячий, та/або лікар-гематолог дитячий – щонайменше </w:t>
      </w:r>
      <w:r w:rsidRPr="00AD66D5">
        <w:rPr>
          <w:rFonts w:ascii="Times New Roman" w:eastAsia="Times New Roman" w:hAnsi="Times New Roman" w:cs="Times New Roman"/>
          <w:b/>
          <w:bCs/>
          <w:color w:val="000000"/>
          <w:kern w:val="0"/>
          <w:sz w:val="24"/>
          <w:szCs w:val="24"/>
          <w:lang w:eastAsia="uk-UA"/>
          <w14:ligatures w14:val="none"/>
        </w:rPr>
        <w:t>3 особи</w:t>
      </w:r>
      <w:r w:rsidRPr="00AD66D5">
        <w:rPr>
          <w:rFonts w:ascii="Times New Roman" w:eastAsia="Times New Roman" w:hAnsi="Times New Roman" w:cs="Times New Roman"/>
          <w:color w:val="000000"/>
          <w:kern w:val="0"/>
          <w:sz w:val="24"/>
          <w:szCs w:val="24"/>
          <w:lang w:eastAsia="uk-UA"/>
          <w14:ligatures w14:val="none"/>
        </w:rPr>
        <w:t xml:space="preserve"> із зазначеного переліку, які працюють за основним місцем роботи в цьому закладі.</w:t>
      </w:r>
    </w:p>
    <w:p w:rsidR="000560C2" w:rsidRPr="00AD66D5" w:rsidRDefault="000560C2" w:rsidP="000560C2">
      <w:pPr>
        <w:numPr>
          <w:ilvl w:val="0"/>
          <w:numId w:val="4"/>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Сестра медична (брат медичний) – щонайменше 4 особи, які працюють за основним місцем роботи в цьому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(цілодобовий пост). </w:t>
      </w:r>
    </w:p>
    <w:p w:rsidR="000560C2" w:rsidRPr="00AD66D5" w:rsidRDefault="000560C2" w:rsidP="000560C2">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2. 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shd w:val="clear" w:color="auto" w:fill="FFFFFF"/>
          <w:lang w:eastAsia="uk-UA"/>
          <w14:ligatures w14:val="none"/>
        </w:rPr>
        <w:t>Лікар-анестезіолог  та/або лікар-анестезіолог дитячий – щонайменше 4 особи, з них щонайменше 2 особи, які працюють за основним місцем роботи в цьому ЗОЗ (цілодобовий пост). У випадку лікування дітей у ЗОЗ для дорослих: лікар-анестезіолог дитячий – щонайменше 2 особи, які працюють за основним місцем роботи в цьому 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Лікар-хірург-онколог та/або лікар-нейрохірург, та/або лікар-гінеколог-онколог – щонайменше 1 особа із зазначеного переліку, </w:t>
      </w:r>
      <w:r w:rsidRPr="00AD66D5">
        <w:rPr>
          <w:rFonts w:ascii="Times New Roman" w:eastAsia="Times New Roman" w:hAnsi="Times New Roman" w:cs="Times New Roman"/>
          <w:b/>
          <w:bCs/>
          <w:color w:val="000000"/>
          <w:kern w:val="0"/>
          <w:sz w:val="24"/>
          <w:szCs w:val="24"/>
          <w:lang w:eastAsia="uk-UA"/>
          <w14:ligatures w14:val="none"/>
        </w:rPr>
        <w:t>яка працює за основним місцем роботи в цьому ЗОЗ</w:t>
      </w:r>
      <w:r w:rsidRPr="00AD66D5">
        <w:rPr>
          <w:rFonts w:ascii="Times New Roman" w:eastAsia="Times New Roman" w:hAnsi="Times New Roman" w:cs="Times New Roman"/>
          <w:color w:val="000000"/>
          <w:kern w:val="0"/>
          <w:sz w:val="24"/>
          <w:szCs w:val="24"/>
          <w:lang w:eastAsia="uk-UA"/>
          <w14:ligatures w14:val="none"/>
        </w:rPr>
        <w:t xml:space="preserve">. Для закладів, що надають медичну допомогу дітям: лікар-хірург дитячий та/або лікар-нейрохірург дитячий – щонайменше одна особа із зазначеного переліку, </w:t>
      </w:r>
      <w:r w:rsidRPr="00AD66D5">
        <w:rPr>
          <w:rFonts w:ascii="Times New Roman" w:eastAsia="Times New Roman" w:hAnsi="Times New Roman" w:cs="Times New Roman"/>
          <w:b/>
          <w:bCs/>
          <w:color w:val="000000"/>
          <w:kern w:val="0"/>
          <w:sz w:val="24"/>
          <w:szCs w:val="24"/>
          <w:lang w:eastAsia="uk-UA"/>
          <w14:ligatures w14:val="none"/>
        </w:rPr>
        <w:t xml:space="preserve">яка працює за основним місцем роботи в цьому </w:t>
      </w:r>
      <w:r w:rsidRPr="00AD66D5">
        <w:rPr>
          <w:rFonts w:ascii="Times New Roman" w:eastAsia="Times New Roman" w:hAnsi="Times New Roman" w:cs="Times New Roman"/>
          <w:b/>
          <w:bCs/>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w:t>
      </w:r>
    </w:p>
    <w:p w:rsidR="000560C2" w:rsidRPr="00AD66D5" w:rsidRDefault="000560C2" w:rsidP="000560C2">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Лікар з променевої терапії та/або лікар-радіолог, та/або лікар з радіонуклідної діагностики, та/або лікар-рентгенолог – щонайменше одна особа, яка працює </w:t>
      </w:r>
      <w:r w:rsidRPr="00AD66D5">
        <w:rPr>
          <w:rFonts w:ascii="Times New Roman" w:eastAsia="Times New Roman" w:hAnsi="Times New Roman" w:cs="Times New Roman"/>
          <w:b/>
          <w:bCs/>
          <w:color w:val="000000"/>
          <w:kern w:val="0"/>
          <w:sz w:val="24"/>
          <w:szCs w:val="24"/>
          <w:shd w:val="clear" w:color="auto" w:fill="FFFFFF"/>
          <w:lang w:eastAsia="uk-UA"/>
          <w14:ligatures w14:val="none"/>
        </w:rPr>
        <w:t>за основним місцем роботи в цьому закладі.</w:t>
      </w:r>
    </w:p>
    <w:p w:rsidR="000560C2" w:rsidRPr="00AD66D5" w:rsidRDefault="000560C2" w:rsidP="000560C2">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Лікар-психолог та/або лікар-психотерапевт, та/або клінічний психолог, та/або психолог  та/або психотерапевт – щонайменше 2 особи із зазначеного переліку, </w:t>
      </w:r>
      <w:r w:rsidRPr="00AD66D5">
        <w:rPr>
          <w:rFonts w:ascii="Times New Roman" w:eastAsia="Times New Roman" w:hAnsi="Times New Roman" w:cs="Times New Roman"/>
          <w:b/>
          <w:bCs/>
          <w:color w:val="000000"/>
          <w:kern w:val="0"/>
          <w:sz w:val="24"/>
          <w:szCs w:val="24"/>
          <w:lang w:eastAsia="uk-UA"/>
          <w14:ligatures w14:val="none"/>
        </w:rPr>
        <w:t xml:space="preserve">які працюють за основним місцем роботи в цьому </w:t>
      </w:r>
      <w:r w:rsidRPr="00AD66D5">
        <w:rPr>
          <w:rFonts w:ascii="Times New Roman" w:eastAsia="Times New Roman" w:hAnsi="Times New Roman" w:cs="Times New Roman"/>
          <w:b/>
          <w:bCs/>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Лікар з ультразвукової діагностики – щонайменше 2 особи, які працюють </w:t>
      </w:r>
      <w:r w:rsidRPr="00AD66D5">
        <w:rPr>
          <w:rFonts w:ascii="Times New Roman" w:eastAsia="Times New Roman" w:hAnsi="Times New Roman" w:cs="Times New Roman"/>
          <w:b/>
          <w:bCs/>
          <w:color w:val="000000"/>
          <w:kern w:val="0"/>
          <w:sz w:val="24"/>
          <w:szCs w:val="24"/>
          <w:lang w:eastAsia="uk-UA"/>
          <w14:ligatures w14:val="none"/>
        </w:rPr>
        <w:t>за основним місцем роботи</w:t>
      </w:r>
      <w:r w:rsidRPr="00AD66D5">
        <w:rPr>
          <w:rFonts w:ascii="Times New Roman" w:eastAsia="Times New Roman" w:hAnsi="Times New Roman" w:cs="Times New Roman"/>
          <w:color w:val="000000"/>
          <w:kern w:val="0"/>
          <w:sz w:val="24"/>
          <w:szCs w:val="24"/>
          <w:lang w:eastAsia="uk-UA"/>
          <w14:ligatures w14:val="none"/>
        </w:rPr>
        <w:t xml:space="preserve"> в цьому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Лікар-лаборант та/або </w:t>
      </w:r>
      <w:r w:rsidRPr="00AD66D5">
        <w:rPr>
          <w:rFonts w:ascii="Times New Roman" w:eastAsia="Times New Roman" w:hAnsi="Times New Roman" w:cs="Times New Roman"/>
          <w:b/>
          <w:bCs/>
          <w:color w:val="000000"/>
          <w:kern w:val="0"/>
          <w:sz w:val="24"/>
          <w:szCs w:val="24"/>
          <w:lang w:eastAsia="uk-UA"/>
          <w14:ligatures w14:val="none"/>
        </w:rPr>
        <w:t>лікар-лаборант з клінічної біохімії</w:t>
      </w:r>
      <w:r w:rsidRPr="00AD66D5">
        <w:rPr>
          <w:rFonts w:ascii="Times New Roman" w:eastAsia="Times New Roman" w:hAnsi="Times New Roman" w:cs="Times New Roman"/>
          <w:color w:val="000000"/>
          <w:kern w:val="0"/>
          <w:sz w:val="24"/>
          <w:szCs w:val="24"/>
          <w:lang w:eastAsia="uk-UA"/>
          <w14:ligatures w14:val="none"/>
        </w:rPr>
        <w:t xml:space="preserve"> та/або біохімік – щонайменше 2 особи із зазначеного переліку, які працюють </w:t>
      </w:r>
      <w:r w:rsidRPr="00AD66D5">
        <w:rPr>
          <w:rFonts w:ascii="Times New Roman" w:eastAsia="Times New Roman" w:hAnsi="Times New Roman" w:cs="Times New Roman"/>
          <w:b/>
          <w:bCs/>
          <w:color w:val="000000"/>
          <w:kern w:val="0"/>
          <w:sz w:val="24"/>
          <w:szCs w:val="24"/>
          <w:lang w:eastAsia="uk-UA"/>
          <w14:ligatures w14:val="none"/>
        </w:rPr>
        <w:t>за основним місцем роботи</w:t>
      </w:r>
      <w:r w:rsidRPr="00AD66D5">
        <w:rPr>
          <w:rFonts w:ascii="Times New Roman" w:eastAsia="Times New Roman" w:hAnsi="Times New Roman" w:cs="Times New Roman"/>
          <w:color w:val="000000"/>
          <w:kern w:val="0"/>
          <w:sz w:val="24"/>
          <w:szCs w:val="24"/>
          <w:lang w:eastAsia="uk-UA"/>
          <w14:ligatures w14:val="none"/>
        </w:rPr>
        <w:t xml:space="preserve"> у цьому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w:t>
      </w:r>
      <w:r w:rsidRPr="00AD66D5">
        <w:rPr>
          <w:rFonts w:ascii="Times New Roman" w:eastAsia="Times New Roman" w:hAnsi="Times New Roman" w:cs="Times New Roman"/>
          <w:b/>
          <w:bCs/>
          <w:color w:val="000000"/>
          <w:kern w:val="0"/>
          <w:sz w:val="24"/>
          <w:szCs w:val="24"/>
          <w:lang w:eastAsia="uk-UA"/>
          <w14:ligatures w14:val="none"/>
        </w:rPr>
        <w:t>за основним місцем роботи</w:t>
      </w:r>
      <w:r w:rsidRPr="00AD66D5">
        <w:rPr>
          <w:rFonts w:ascii="Times New Roman" w:eastAsia="Times New Roman" w:hAnsi="Times New Roman" w:cs="Times New Roman"/>
          <w:color w:val="000000"/>
          <w:kern w:val="0"/>
          <w:sz w:val="24"/>
          <w:szCs w:val="24"/>
          <w:lang w:eastAsia="uk-UA"/>
          <w14:ligatures w14:val="none"/>
        </w:rPr>
        <w:t xml:space="preserve"> в цьому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2"/>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Рентгенолаборант</w:t>
      </w:r>
      <w:proofErr w:type="spellEnd"/>
      <w:r w:rsidRPr="00AD66D5">
        <w:rPr>
          <w:rFonts w:ascii="Times New Roman" w:eastAsia="Times New Roman" w:hAnsi="Times New Roman" w:cs="Times New Roman"/>
          <w:color w:val="000000"/>
          <w:kern w:val="0"/>
          <w:sz w:val="24"/>
          <w:szCs w:val="24"/>
          <w:lang w:eastAsia="uk-UA"/>
          <w14:ligatures w14:val="none"/>
        </w:rPr>
        <w:t xml:space="preserve"> – щонайменше одна особа, яка працює за основним місцем роботи у цьому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Вимоги до переліку обладнання: </w:t>
      </w:r>
    </w:p>
    <w:p w:rsidR="000560C2" w:rsidRPr="00AD66D5" w:rsidRDefault="000560C2" w:rsidP="000560C2">
      <w:pPr>
        <w:numPr>
          <w:ilvl w:val="0"/>
          <w:numId w:val="13"/>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lastRenderedPageBreak/>
        <w:t xml:space="preserve">У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4"/>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автоматичне перемикальне комутаційне обладнання відповідно до ДСТУ IEC 60947-6-1: 2007. </w:t>
      </w:r>
    </w:p>
    <w:p w:rsidR="000560C2" w:rsidRPr="00AD66D5" w:rsidRDefault="000560C2" w:rsidP="000560C2">
      <w:pPr>
        <w:numPr>
          <w:ilvl w:val="0"/>
          <w:numId w:val="15"/>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резервне джерело електропостачання; </w:t>
      </w:r>
    </w:p>
    <w:p w:rsidR="000560C2" w:rsidRPr="00AD66D5" w:rsidRDefault="000560C2" w:rsidP="000560C2">
      <w:pPr>
        <w:numPr>
          <w:ilvl w:val="0"/>
          <w:numId w:val="16"/>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система рентгенівської комп'ютерної томографії (зокрема, для проведення досліджень із внутрішньовенним контрастуванням) (у власності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на умовах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оренди, </w:t>
      </w:r>
      <w:proofErr w:type="spellStart"/>
      <w:r w:rsidRPr="00AD66D5">
        <w:rPr>
          <w:rFonts w:ascii="Times New Roman" w:eastAsia="Times New Roman" w:hAnsi="Times New Roman" w:cs="Times New Roman"/>
          <w:color w:val="000000"/>
          <w:kern w:val="0"/>
          <w:sz w:val="24"/>
          <w:szCs w:val="24"/>
          <w:shd w:val="clear" w:color="auto" w:fill="FFFFFF"/>
          <w:lang w:eastAsia="uk-UA"/>
          <w14:ligatures w14:val="none"/>
        </w:rPr>
        <w:t>підряду</w:t>
      </w:r>
      <w:proofErr w:type="spellEnd"/>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та інших умов  користування</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система магнітно-резонансної томографії (зокрема, для проведення досліджень з внутрішньовенним контрастуванням) (у власності </w:t>
      </w:r>
      <w:r w:rsidRPr="00AD66D5">
        <w:rPr>
          <w:rFonts w:ascii="Times New Roman" w:eastAsia="Times New Roman" w:hAnsi="Times New Roman" w:cs="Times New Roman"/>
          <w:color w:val="000000"/>
          <w:kern w:val="0"/>
          <w:sz w:val="24"/>
          <w:szCs w:val="24"/>
          <w:shd w:val="clear" w:color="auto" w:fill="FFFFFF"/>
          <w:lang w:eastAsia="uk-UA"/>
          <w14:ligatures w14:val="none"/>
        </w:rPr>
        <w:t>ЗОЗ</w:t>
      </w:r>
      <w:r w:rsidRPr="00AD66D5">
        <w:rPr>
          <w:rFonts w:ascii="Times New Roman" w:eastAsia="Times New Roman" w:hAnsi="Times New Roman" w:cs="Times New Roman"/>
          <w:color w:val="000000"/>
          <w:kern w:val="0"/>
          <w:sz w:val="24"/>
          <w:szCs w:val="24"/>
          <w:lang w:eastAsia="uk-UA"/>
          <w14:ligatures w14:val="none"/>
        </w:rPr>
        <w:t xml:space="preserve">, на умовах, </w:t>
      </w:r>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оренди, </w:t>
      </w:r>
      <w:proofErr w:type="spellStart"/>
      <w:r w:rsidRPr="00AD66D5">
        <w:rPr>
          <w:rFonts w:ascii="Times New Roman" w:eastAsia="Times New Roman" w:hAnsi="Times New Roman" w:cs="Times New Roman"/>
          <w:color w:val="000000"/>
          <w:kern w:val="0"/>
          <w:sz w:val="24"/>
          <w:szCs w:val="24"/>
          <w:shd w:val="clear" w:color="auto" w:fill="FFFFFF"/>
          <w:lang w:eastAsia="uk-UA"/>
          <w14:ligatures w14:val="none"/>
        </w:rPr>
        <w:t>підряду</w:t>
      </w:r>
      <w:proofErr w:type="spellEnd"/>
      <w:r w:rsidRPr="00AD66D5">
        <w:rPr>
          <w:rFonts w:ascii="Times New Roman" w:eastAsia="Times New Roman" w:hAnsi="Times New Roman" w:cs="Times New Roman"/>
          <w:color w:val="000000"/>
          <w:kern w:val="0"/>
          <w:sz w:val="24"/>
          <w:szCs w:val="24"/>
          <w:shd w:val="clear" w:color="auto" w:fill="FFFFFF"/>
          <w:lang w:eastAsia="uk-UA"/>
          <w14:ligatures w14:val="none"/>
        </w:rPr>
        <w:t xml:space="preserve"> та інших умов  користування</w:t>
      </w:r>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18"/>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система рентгенівська діагностична; </w:t>
      </w:r>
    </w:p>
    <w:p w:rsidR="000560C2" w:rsidRPr="00AD66D5" w:rsidRDefault="000560C2" w:rsidP="000560C2">
      <w:pPr>
        <w:numPr>
          <w:ilvl w:val="0"/>
          <w:numId w:val="19"/>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зокрема на основі ефекту </w:t>
      </w:r>
      <w:proofErr w:type="spellStart"/>
      <w:r w:rsidRPr="00AD66D5">
        <w:rPr>
          <w:rFonts w:ascii="Times New Roman" w:eastAsia="Times New Roman" w:hAnsi="Times New Roman" w:cs="Times New Roman"/>
          <w:color w:val="000000"/>
          <w:kern w:val="0"/>
          <w:sz w:val="24"/>
          <w:szCs w:val="24"/>
          <w:lang w:eastAsia="uk-UA"/>
          <w14:ligatures w14:val="none"/>
        </w:rPr>
        <w:t>Доплера</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Default="000560C2" w:rsidP="000560C2">
      <w:pPr>
        <w:numPr>
          <w:ilvl w:val="0"/>
          <w:numId w:val="20"/>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електрокардіограф багатоканальний</w:t>
      </w:r>
      <w:r>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p>
    <w:p w:rsidR="000560C2" w:rsidRPr="00AD66D5" w:rsidRDefault="000560C2" w:rsidP="000560C2">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 місцем надання медичних послуг (відділення інтенсивної терапії/палата інтенсивної терапії): </w:t>
      </w:r>
    </w:p>
    <w:p w:rsidR="000560C2" w:rsidRPr="00AD66D5" w:rsidRDefault="000560C2" w:rsidP="000560C2">
      <w:pPr>
        <w:numPr>
          <w:ilvl w:val="0"/>
          <w:numId w:val="2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0560C2" w:rsidRPr="00AD66D5" w:rsidRDefault="000560C2" w:rsidP="000560C2">
      <w:pPr>
        <w:numPr>
          <w:ilvl w:val="0"/>
          <w:numId w:val="23"/>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AD66D5">
        <w:rPr>
          <w:rFonts w:ascii="Times New Roman" w:eastAsia="Times New Roman" w:hAnsi="Times New Roman" w:cs="Times New Roman"/>
          <w:color w:val="000000"/>
          <w:kern w:val="0"/>
          <w:sz w:val="24"/>
          <w:szCs w:val="24"/>
          <w:lang w:eastAsia="uk-UA"/>
          <w14:ligatures w14:val="none"/>
        </w:rPr>
        <w:t>газифікаційна</w:t>
      </w:r>
      <w:proofErr w:type="spellEnd"/>
      <w:r w:rsidRPr="00AD66D5">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0560C2" w:rsidRPr="00AD66D5" w:rsidRDefault="000560C2" w:rsidP="000560C2">
      <w:pPr>
        <w:numPr>
          <w:ilvl w:val="0"/>
          <w:numId w:val="24"/>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AD66D5">
        <w:rPr>
          <w:rFonts w:ascii="Times New Roman" w:eastAsia="Times New Roman" w:hAnsi="Times New Roman" w:cs="Times New Roman"/>
          <w:color w:val="000000"/>
          <w:kern w:val="0"/>
          <w:sz w:val="24"/>
          <w:szCs w:val="24"/>
          <w:lang w:eastAsia="uk-UA"/>
          <w14:ligatures w14:val="none"/>
        </w:rPr>
        <w:t>легенів</w:t>
      </w:r>
      <w:proofErr w:type="spellEnd"/>
      <w:r w:rsidRPr="00AD66D5">
        <w:rPr>
          <w:rFonts w:ascii="Times New Roman" w:eastAsia="Times New Roman" w:hAnsi="Times New Roman" w:cs="Times New Roman"/>
          <w:color w:val="000000"/>
          <w:kern w:val="0"/>
          <w:sz w:val="24"/>
          <w:szCs w:val="24"/>
          <w:lang w:eastAsia="uk-UA"/>
          <w14:ligatures w14:val="none"/>
        </w:rPr>
        <w:t xml:space="preserve"> – щонайменше 2; </w:t>
      </w:r>
    </w:p>
    <w:p w:rsidR="000560C2" w:rsidRPr="00AD66D5" w:rsidRDefault="000560C2" w:rsidP="000560C2">
      <w:pPr>
        <w:numPr>
          <w:ilvl w:val="0"/>
          <w:numId w:val="25"/>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електрокардіограф багатоканальний; </w:t>
      </w:r>
    </w:p>
    <w:p w:rsidR="000560C2" w:rsidRPr="00AD66D5" w:rsidRDefault="000560C2" w:rsidP="000560C2">
      <w:pPr>
        <w:numPr>
          <w:ilvl w:val="0"/>
          <w:numId w:val="26"/>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 </w:t>
      </w:r>
    </w:p>
    <w:p w:rsidR="000560C2" w:rsidRPr="00AD66D5" w:rsidRDefault="000560C2" w:rsidP="000560C2">
      <w:pPr>
        <w:numPr>
          <w:ilvl w:val="0"/>
          <w:numId w:val="27"/>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AD66D5">
        <w:rPr>
          <w:rFonts w:ascii="Times New Roman" w:eastAsia="Times New Roman" w:hAnsi="Times New Roman" w:cs="Times New Roman"/>
          <w:color w:val="000000"/>
          <w:kern w:val="0"/>
          <w:sz w:val="24"/>
          <w:szCs w:val="24"/>
          <w:lang w:eastAsia="uk-UA"/>
          <w14:ligatures w14:val="none"/>
        </w:rPr>
        <w:t>неінвазивний</w:t>
      </w:r>
      <w:proofErr w:type="spellEnd"/>
      <w:r w:rsidRPr="00AD66D5">
        <w:rPr>
          <w:rFonts w:ascii="Times New Roman" w:eastAsia="Times New Roman" w:hAnsi="Times New Roman" w:cs="Times New Roman"/>
          <w:color w:val="000000"/>
          <w:kern w:val="0"/>
          <w:sz w:val="24"/>
          <w:szCs w:val="24"/>
          <w:lang w:eastAsia="uk-UA"/>
          <w14:ligatures w14:val="none"/>
        </w:rPr>
        <w:t xml:space="preserve"> АТ, ЧСС, ЕКГ, SpO2, t та ін.) – щонайменше 2; </w:t>
      </w:r>
    </w:p>
    <w:p w:rsidR="000560C2" w:rsidRPr="00AD66D5" w:rsidRDefault="000560C2" w:rsidP="000560C2">
      <w:pPr>
        <w:numPr>
          <w:ilvl w:val="0"/>
          <w:numId w:val="28"/>
        </w:num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uk-UA"/>
          <w14:ligatures w14:val="none"/>
        </w:rPr>
      </w:pPr>
      <w:r w:rsidRPr="00AD66D5">
        <w:rPr>
          <w:rFonts w:ascii="Times New Roman" w:eastAsia="Times New Roman" w:hAnsi="Times New Roman" w:cs="Times New Roman"/>
          <w:b/>
          <w:bCs/>
          <w:color w:val="000000"/>
          <w:kern w:val="0"/>
          <w:sz w:val="24"/>
          <w:szCs w:val="24"/>
          <w:lang w:eastAsia="uk-UA"/>
          <w14:ligatures w14:val="none"/>
        </w:rPr>
        <w:t>аспіратор (відсмоктувач)</w:t>
      </w:r>
      <w:r>
        <w:rPr>
          <w:rFonts w:ascii="Times New Roman" w:eastAsia="Times New Roman" w:hAnsi="Times New Roman" w:cs="Times New Roman"/>
          <w:b/>
          <w:bCs/>
          <w:color w:val="000000"/>
          <w:kern w:val="0"/>
          <w:sz w:val="24"/>
          <w:szCs w:val="24"/>
          <w:lang w:eastAsia="uk-UA"/>
          <w14:ligatures w14:val="none"/>
        </w:rPr>
        <w:t>;</w:t>
      </w:r>
    </w:p>
    <w:p w:rsidR="000560C2" w:rsidRPr="00AD66D5" w:rsidRDefault="000560C2" w:rsidP="000560C2">
      <w:pPr>
        <w:numPr>
          <w:ilvl w:val="0"/>
          <w:numId w:val="29"/>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5.</w:t>
      </w:r>
    </w:p>
    <w:p w:rsidR="000560C2" w:rsidRPr="00AD66D5" w:rsidRDefault="000560C2" w:rsidP="000560C2">
      <w:pPr>
        <w:numPr>
          <w:ilvl w:val="0"/>
          <w:numId w:val="30"/>
        </w:numPr>
        <w:shd w:val="clear" w:color="auto" w:fill="FFFFFF"/>
        <w:spacing w:after="24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ларингоскоп з набором клинків</w:t>
      </w:r>
      <w:r>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numPr>
          <w:ilvl w:val="0"/>
          <w:numId w:val="31"/>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 місцем надання медичних послуг (профільне відділення): </w:t>
      </w:r>
    </w:p>
    <w:p w:rsidR="000560C2" w:rsidRPr="00AD66D5" w:rsidRDefault="000560C2" w:rsidP="000560C2">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0560C2" w:rsidRPr="00AD66D5" w:rsidRDefault="000560C2" w:rsidP="000560C2">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централізована та/або змішана та/або децентралізована система </w:t>
      </w:r>
      <w:proofErr w:type="spellStart"/>
      <w:r w:rsidRPr="00AD66D5">
        <w:rPr>
          <w:rFonts w:ascii="Times New Roman" w:eastAsia="Times New Roman" w:hAnsi="Times New Roman" w:cs="Times New Roman"/>
          <w:color w:val="000000"/>
          <w:kern w:val="0"/>
          <w:sz w:val="24"/>
          <w:szCs w:val="24"/>
          <w:lang w:eastAsia="uk-UA"/>
          <w14:ligatures w14:val="none"/>
        </w:rPr>
        <w:t>киснезабезпечення</w:t>
      </w:r>
      <w:proofErr w:type="spellEnd"/>
      <w:r w:rsidRPr="00AD66D5">
        <w:rPr>
          <w:rFonts w:ascii="Times New Roman" w:eastAsia="Times New Roman" w:hAnsi="Times New Roman" w:cs="Times New Roman"/>
          <w:color w:val="000000"/>
          <w:kern w:val="0"/>
          <w:sz w:val="24"/>
          <w:szCs w:val="24"/>
          <w:lang w:eastAsia="uk-UA"/>
          <w14:ligatures w14:val="none"/>
        </w:rPr>
        <w:t xml:space="preserve"> з наявністю кисневих вихідних точок (розеток) у 20% ліжок відділення (місця надання послуги); </w:t>
      </w:r>
    </w:p>
    <w:p w:rsidR="000560C2" w:rsidRPr="00AD66D5" w:rsidRDefault="000560C2" w:rsidP="000560C2">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витяжна шафа для розведення </w:t>
      </w:r>
      <w:proofErr w:type="spellStart"/>
      <w:r w:rsidRPr="00AD66D5">
        <w:rPr>
          <w:rFonts w:ascii="Times New Roman" w:eastAsia="Times New Roman" w:hAnsi="Times New Roman" w:cs="Times New Roman"/>
          <w:color w:val="000000"/>
          <w:kern w:val="0"/>
          <w:sz w:val="24"/>
          <w:szCs w:val="24"/>
          <w:lang w:eastAsia="uk-UA"/>
          <w14:ligatures w14:val="none"/>
        </w:rPr>
        <w:t>цитостатичних</w:t>
      </w:r>
      <w:proofErr w:type="spellEnd"/>
      <w:r w:rsidRPr="00AD66D5">
        <w:rPr>
          <w:rFonts w:ascii="Times New Roman" w:eastAsia="Times New Roman" w:hAnsi="Times New Roman" w:cs="Times New Roman"/>
          <w:color w:val="000000"/>
          <w:kern w:val="0"/>
          <w:sz w:val="24"/>
          <w:szCs w:val="24"/>
          <w:lang w:eastAsia="uk-UA"/>
          <w14:ligatures w14:val="none"/>
        </w:rPr>
        <w:t xml:space="preserve"> препаратів та/або ламінарна камера</w:t>
      </w:r>
      <w:r w:rsidRPr="00AD66D5">
        <w:rPr>
          <w:rFonts w:ascii="Times New Roman" w:eastAsia="Times New Roman" w:hAnsi="Times New Roman" w:cs="Times New Roman"/>
          <w:b/>
          <w:bCs/>
          <w:color w:val="000000"/>
          <w:kern w:val="0"/>
          <w:sz w:val="24"/>
          <w:szCs w:val="24"/>
          <w:lang w:eastAsia="uk-UA"/>
          <w14:ligatures w14:val="none"/>
        </w:rPr>
        <w:t xml:space="preserve"> </w:t>
      </w:r>
      <w:r w:rsidRPr="00AD66D5">
        <w:rPr>
          <w:rFonts w:ascii="Times New Roman" w:eastAsia="Times New Roman" w:hAnsi="Times New Roman" w:cs="Times New Roman"/>
          <w:color w:val="000000"/>
          <w:kern w:val="0"/>
          <w:sz w:val="24"/>
          <w:szCs w:val="24"/>
          <w:lang w:eastAsia="uk-UA"/>
          <w14:ligatures w14:val="none"/>
        </w:rPr>
        <w:t>з каналом вентиляції із забезпеченням ефективного і безпечного видалення шкідливих випарів лікарських препаратів з виробничих приміщень. </w:t>
      </w:r>
    </w:p>
    <w:p w:rsidR="000560C2" w:rsidRPr="00AD66D5" w:rsidRDefault="000560C2" w:rsidP="000560C2">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аспіратор (відсмоктувач); </w:t>
      </w:r>
    </w:p>
    <w:p w:rsidR="000560C2" w:rsidRPr="00AD66D5" w:rsidRDefault="000560C2" w:rsidP="000560C2">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пульсоксиметр</w:t>
      </w:r>
      <w:proofErr w:type="spellEnd"/>
      <w:r w:rsidRPr="00AD66D5">
        <w:rPr>
          <w:rFonts w:ascii="Times New Roman" w:eastAsia="Times New Roman" w:hAnsi="Times New Roman" w:cs="Times New Roman"/>
          <w:color w:val="000000"/>
          <w:kern w:val="0"/>
          <w:sz w:val="24"/>
          <w:szCs w:val="24"/>
          <w:lang w:eastAsia="uk-UA"/>
          <w14:ligatures w14:val="none"/>
        </w:rPr>
        <w:t xml:space="preserve"> – щонайменше 2; </w:t>
      </w:r>
    </w:p>
    <w:p w:rsidR="000560C2" w:rsidRPr="00AD66D5" w:rsidRDefault="000560C2" w:rsidP="000560C2">
      <w:pPr>
        <w:numPr>
          <w:ilvl w:val="0"/>
          <w:numId w:val="3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насос </w:t>
      </w:r>
      <w:proofErr w:type="spellStart"/>
      <w:r w:rsidRPr="00AD66D5">
        <w:rPr>
          <w:rFonts w:ascii="Times New Roman" w:eastAsia="Times New Roman" w:hAnsi="Times New Roman" w:cs="Times New Roman"/>
          <w:color w:val="000000"/>
          <w:kern w:val="0"/>
          <w:sz w:val="24"/>
          <w:szCs w:val="24"/>
          <w:lang w:eastAsia="uk-UA"/>
          <w14:ligatures w14:val="none"/>
        </w:rPr>
        <w:t>інфузійний</w:t>
      </w:r>
      <w:proofErr w:type="spellEnd"/>
      <w:r w:rsidRPr="00AD66D5">
        <w:rPr>
          <w:rFonts w:ascii="Times New Roman" w:eastAsia="Times New Roman" w:hAnsi="Times New Roman" w:cs="Times New Roman"/>
          <w:color w:val="000000"/>
          <w:kern w:val="0"/>
          <w:sz w:val="24"/>
          <w:szCs w:val="24"/>
          <w:lang w:eastAsia="uk-UA"/>
          <w14:ligatures w14:val="none"/>
        </w:rPr>
        <w:t xml:space="preserve"> роликовий – щонайменше 5; </w:t>
      </w:r>
    </w:p>
    <w:p w:rsidR="000560C2" w:rsidRPr="00AD66D5" w:rsidRDefault="000560C2" w:rsidP="000560C2">
      <w:pPr>
        <w:numPr>
          <w:ilvl w:val="0"/>
          <w:numId w:val="3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15; </w:t>
      </w:r>
    </w:p>
    <w:p w:rsidR="000560C2" w:rsidRPr="00AD66D5" w:rsidRDefault="000560C2" w:rsidP="000560C2">
      <w:pPr>
        <w:numPr>
          <w:ilvl w:val="0"/>
          <w:numId w:val="3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AD66D5">
        <w:rPr>
          <w:rFonts w:ascii="Times New Roman" w:eastAsia="Times New Roman" w:hAnsi="Times New Roman" w:cs="Times New Roman"/>
          <w:color w:val="000000"/>
          <w:kern w:val="0"/>
          <w:sz w:val="24"/>
          <w:szCs w:val="24"/>
          <w:lang w:eastAsia="uk-UA"/>
          <w14:ligatures w14:val="none"/>
        </w:rPr>
        <w:t>глюкометр</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 </w:t>
      </w:r>
    </w:p>
    <w:p w:rsidR="000560C2" w:rsidRPr="00AD66D5" w:rsidRDefault="000560C2" w:rsidP="000560C2">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AD66D5">
        <w:rPr>
          <w:rFonts w:ascii="Times New Roman" w:eastAsia="Times New Roman" w:hAnsi="Times New Roman" w:cs="Times New Roman"/>
          <w:color w:val="000000"/>
          <w:kern w:val="0"/>
          <w:sz w:val="24"/>
          <w:szCs w:val="24"/>
          <w:lang w:eastAsia="uk-UA"/>
          <w14:ligatures w14:val="none"/>
        </w:rPr>
        <w:t>легенів</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Default="000560C2" w:rsidP="000560C2">
      <w:pPr>
        <w:numPr>
          <w:ilvl w:val="0"/>
          <w:numId w:val="4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термометр безконтактний – щонайменше 4</w:t>
      </w:r>
      <w:r>
        <w:rPr>
          <w:rFonts w:ascii="Times New Roman" w:eastAsia="Times New Roman" w:hAnsi="Times New Roman" w:cs="Times New Roman"/>
          <w:color w:val="000000"/>
          <w:kern w:val="0"/>
          <w:sz w:val="24"/>
          <w:szCs w:val="24"/>
          <w:lang w:eastAsia="uk-UA"/>
          <w14:ligatures w14:val="none"/>
        </w:rPr>
        <w:t>.</w:t>
      </w:r>
    </w:p>
    <w:p w:rsidR="000560C2" w:rsidRPr="00AD66D5" w:rsidRDefault="000560C2" w:rsidP="000560C2">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
    <w:p w:rsidR="000560C2" w:rsidRPr="00AD66D5" w:rsidRDefault="000560C2" w:rsidP="000560C2">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У лабораторії:</w:t>
      </w:r>
    </w:p>
    <w:p w:rsidR="000560C2" w:rsidRPr="00AD66D5" w:rsidRDefault="000560C2" w:rsidP="000560C2">
      <w:pPr>
        <w:numPr>
          <w:ilvl w:val="0"/>
          <w:numId w:val="44"/>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гематологічний аналізатор;</w:t>
      </w:r>
    </w:p>
    <w:p w:rsidR="000560C2" w:rsidRPr="00AD66D5" w:rsidRDefault="000560C2" w:rsidP="000560C2">
      <w:pPr>
        <w:numPr>
          <w:ilvl w:val="0"/>
          <w:numId w:val="45"/>
        </w:numPr>
        <w:shd w:val="clear" w:color="auto" w:fill="FFFFFF"/>
        <w:spacing w:after="240" w:line="240" w:lineRule="auto"/>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біохімічний аналізатор.</w:t>
      </w:r>
    </w:p>
    <w:p w:rsidR="000560C2" w:rsidRPr="00AD66D5" w:rsidRDefault="000560C2" w:rsidP="000560C2">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AD66D5">
        <w:rPr>
          <w:rFonts w:ascii="Times New Roman" w:eastAsia="Times New Roman" w:hAnsi="Times New Roman" w:cs="Times New Roman"/>
          <w:i/>
          <w:iCs/>
          <w:color w:val="000000"/>
          <w:kern w:val="0"/>
          <w:sz w:val="24"/>
          <w:szCs w:val="24"/>
          <w:lang w:eastAsia="uk-UA"/>
          <w14:ligatures w14:val="none"/>
        </w:rPr>
        <w:t>Інші вимоги: </w:t>
      </w:r>
    </w:p>
    <w:p w:rsidR="000560C2" w:rsidRPr="00AD66D5" w:rsidRDefault="000560C2" w:rsidP="000560C2">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lastRenderedPageBreak/>
        <w:t xml:space="preserve">Наявність ліцензії на провадження господарської діяльності з медичної практики за спеціальністю анестезіологія та/або дитяча анестезіологія, онкологія та/або дитяча онкологія, та/або </w:t>
      </w:r>
      <w:proofErr w:type="spellStart"/>
      <w:r w:rsidRPr="00AD66D5">
        <w:rPr>
          <w:rFonts w:ascii="Times New Roman" w:eastAsia="Times New Roman" w:hAnsi="Times New Roman" w:cs="Times New Roman"/>
          <w:color w:val="000000"/>
          <w:kern w:val="0"/>
          <w:sz w:val="24"/>
          <w:szCs w:val="24"/>
          <w:lang w:eastAsia="uk-UA"/>
          <w14:ligatures w14:val="none"/>
        </w:rPr>
        <w:t>онкогінекологія</w:t>
      </w:r>
      <w:proofErr w:type="spellEnd"/>
      <w:r w:rsidRPr="00AD66D5">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AD66D5">
        <w:rPr>
          <w:rFonts w:ascii="Times New Roman" w:eastAsia="Times New Roman" w:hAnsi="Times New Roman" w:cs="Times New Roman"/>
          <w:color w:val="000000"/>
          <w:kern w:val="0"/>
          <w:sz w:val="24"/>
          <w:szCs w:val="24"/>
          <w:lang w:eastAsia="uk-UA"/>
          <w14:ligatures w14:val="none"/>
        </w:rPr>
        <w:t>онкоотоларингологія</w:t>
      </w:r>
      <w:proofErr w:type="spellEnd"/>
      <w:r w:rsidRPr="00AD66D5">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AD66D5">
        <w:rPr>
          <w:rFonts w:ascii="Times New Roman" w:eastAsia="Times New Roman" w:hAnsi="Times New Roman" w:cs="Times New Roman"/>
          <w:color w:val="000000"/>
          <w:kern w:val="0"/>
          <w:sz w:val="24"/>
          <w:szCs w:val="24"/>
          <w:lang w:eastAsia="uk-UA"/>
          <w14:ligatures w14:val="none"/>
        </w:rPr>
        <w:t>онкохірургія</w:t>
      </w:r>
      <w:proofErr w:type="spellEnd"/>
      <w:r w:rsidRPr="00AD66D5">
        <w:rPr>
          <w:rFonts w:ascii="Times New Roman" w:eastAsia="Times New Roman" w:hAnsi="Times New Roman" w:cs="Times New Roman"/>
          <w:color w:val="000000"/>
          <w:kern w:val="0"/>
          <w:sz w:val="24"/>
          <w:szCs w:val="24"/>
          <w:lang w:eastAsia="uk-UA"/>
          <w14:ligatures w14:val="none"/>
        </w:rPr>
        <w:t>. </w:t>
      </w:r>
    </w:p>
    <w:p w:rsidR="000560C2" w:rsidRPr="00AD66D5" w:rsidRDefault="000560C2" w:rsidP="000560C2">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 </w:t>
      </w:r>
    </w:p>
    <w:p w:rsidR="000560C2" w:rsidRPr="00AD66D5" w:rsidRDefault="000560C2" w:rsidP="000560C2">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 </w:t>
      </w:r>
    </w:p>
    <w:p w:rsidR="000560C2" w:rsidRPr="00AD66D5" w:rsidRDefault="000560C2" w:rsidP="000560C2">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AD66D5">
        <w:rPr>
          <w:rFonts w:ascii="Times New Roman" w:eastAsia="Times New Roman" w:hAnsi="Times New Roman" w:cs="Times New Roman"/>
          <w:color w:val="000000"/>
          <w:kern w:val="0"/>
          <w:sz w:val="24"/>
          <w:szCs w:val="24"/>
          <w:lang w:eastAsia="uk-UA"/>
          <w14:ligatures w14:val="none"/>
        </w:rPr>
        <w:t>Забезпечення дотримання вимог державної системи реєстрації випадків раку відповідно до наказу МОЗ від 01.10.2013 № 845 «Про систему онкологічної допомоги населенню України».</w:t>
      </w:r>
    </w:p>
    <w:p w:rsidR="002E1654" w:rsidRDefault="002E1654"/>
    <w:sectPr w:rsidR="002E1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541"/>
    <w:multiLevelType w:val="multilevel"/>
    <w:tmpl w:val="AC3A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93BE2"/>
    <w:multiLevelType w:val="multilevel"/>
    <w:tmpl w:val="1CAA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B1525"/>
    <w:multiLevelType w:val="hybridMultilevel"/>
    <w:tmpl w:val="AE964574"/>
    <w:lvl w:ilvl="0" w:tplc="D004ACD2">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F8706A"/>
    <w:multiLevelType w:val="multilevel"/>
    <w:tmpl w:val="E6DE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46057"/>
    <w:multiLevelType w:val="multilevel"/>
    <w:tmpl w:val="57E6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7087F"/>
    <w:multiLevelType w:val="hybridMultilevel"/>
    <w:tmpl w:val="34284460"/>
    <w:lvl w:ilvl="0" w:tplc="78EA2A56">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4216AF"/>
    <w:multiLevelType w:val="multilevel"/>
    <w:tmpl w:val="CEA2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07F8A"/>
    <w:multiLevelType w:val="multilevel"/>
    <w:tmpl w:val="350EC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A3C77"/>
    <w:multiLevelType w:val="hybridMultilevel"/>
    <w:tmpl w:val="AB16F912"/>
    <w:lvl w:ilvl="0" w:tplc="9E5CB016">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4263066"/>
    <w:multiLevelType w:val="hybridMultilevel"/>
    <w:tmpl w:val="DCE253BE"/>
    <w:lvl w:ilvl="0" w:tplc="2D662388">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F078FF"/>
    <w:multiLevelType w:val="multilevel"/>
    <w:tmpl w:val="2898A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93FAA"/>
    <w:multiLevelType w:val="multilevel"/>
    <w:tmpl w:val="4778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07EC5"/>
    <w:multiLevelType w:val="multilevel"/>
    <w:tmpl w:val="62DA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6260B4"/>
    <w:multiLevelType w:val="multilevel"/>
    <w:tmpl w:val="6A78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BD0FC8"/>
    <w:multiLevelType w:val="multilevel"/>
    <w:tmpl w:val="3DB4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2E2BB2"/>
    <w:multiLevelType w:val="multilevel"/>
    <w:tmpl w:val="20F81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21F2E"/>
    <w:multiLevelType w:val="multilevel"/>
    <w:tmpl w:val="CF3E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12"/>
    <w:lvlOverride w:ilvl="0">
      <w:lvl w:ilvl="0">
        <w:numFmt w:val="lowerLetter"/>
        <w:lvlText w:val="%1."/>
        <w:lvlJc w:val="left"/>
      </w:lvl>
    </w:lvlOverride>
  </w:num>
  <w:num w:numId="4">
    <w:abstractNumId w:val="12"/>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3"/>
    <w:lvlOverride w:ilvl="0">
      <w:lvl w:ilvl="0">
        <w:numFmt w:val="lowerLetter"/>
        <w:lvlText w:val="%1."/>
        <w:lvlJc w:val="left"/>
      </w:lvl>
    </w:lvlOverride>
  </w:num>
  <w:num w:numId="7">
    <w:abstractNumId w:val="3"/>
    <w:lvlOverride w:ilvl="0">
      <w:lvl w:ilvl="0">
        <w:numFmt w:val="lowerLetter"/>
        <w:lvlText w:val="%1."/>
        <w:lvlJc w:val="left"/>
      </w:lvl>
    </w:lvlOverride>
  </w:num>
  <w:num w:numId="8">
    <w:abstractNumId w:val="3"/>
    <w:lvlOverride w:ilvl="0">
      <w:lvl w:ilvl="0">
        <w:numFmt w:val="lowerLetter"/>
        <w:lvlText w:val="%1."/>
        <w:lvlJc w:val="left"/>
      </w:lvl>
    </w:lvlOverride>
  </w:num>
  <w:num w:numId="9">
    <w:abstractNumId w:val="3"/>
    <w:lvlOverride w:ilvl="0">
      <w:lvl w:ilvl="0">
        <w:numFmt w:val="lowerLetter"/>
        <w:lvlText w:val="%1."/>
        <w:lvlJc w:val="left"/>
      </w:lvl>
    </w:lvlOverride>
  </w:num>
  <w:num w:numId="10">
    <w:abstractNumId w:val="3"/>
    <w:lvlOverride w:ilvl="0">
      <w:lvl w:ilvl="0">
        <w:numFmt w:val="lowerLetter"/>
        <w:lvlText w:val="%1."/>
        <w:lvlJc w:val="left"/>
      </w:lvl>
    </w:lvlOverride>
  </w:num>
  <w:num w:numId="11">
    <w:abstractNumId w:val="3"/>
    <w:lvlOverride w:ilvl="0">
      <w:lvl w:ilvl="0">
        <w:numFmt w:val="lowerLetter"/>
        <w:lvlText w:val="%1."/>
        <w:lvlJc w:val="left"/>
      </w:lvl>
    </w:lvlOverride>
  </w:num>
  <w:num w:numId="12">
    <w:abstractNumId w:val="3"/>
    <w:lvlOverride w:ilvl="0">
      <w:lvl w:ilvl="0">
        <w:numFmt w:val="lowerLetter"/>
        <w:lvlText w:val="%1."/>
        <w:lvlJc w:val="left"/>
      </w:lvl>
    </w:lvlOverride>
  </w:num>
  <w:num w:numId="13">
    <w:abstractNumId w:val="13"/>
  </w:num>
  <w:num w:numId="14">
    <w:abstractNumId w:val="4"/>
    <w:lvlOverride w:ilvl="0">
      <w:lvl w:ilvl="0">
        <w:numFmt w:val="lowerLetter"/>
        <w:lvlText w:val="%1."/>
        <w:lvlJc w:val="left"/>
      </w:lvl>
    </w:lvlOverride>
  </w:num>
  <w:num w:numId="15">
    <w:abstractNumId w:val="4"/>
    <w:lvlOverride w:ilvl="0">
      <w:lvl w:ilvl="0">
        <w:numFmt w:val="lowerLetter"/>
        <w:lvlText w:val="%1."/>
        <w:lvlJc w:val="left"/>
      </w:lvl>
    </w:lvlOverride>
  </w:num>
  <w:num w:numId="16">
    <w:abstractNumId w:val="4"/>
    <w:lvlOverride w:ilvl="0">
      <w:lvl w:ilvl="0">
        <w:numFmt w:val="lowerLetter"/>
        <w:lvlText w:val="%1."/>
        <w:lvlJc w:val="left"/>
      </w:lvl>
    </w:lvlOverride>
  </w:num>
  <w:num w:numId="17">
    <w:abstractNumId w:val="4"/>
    <w:lvlOverride w:ilvl="0">
      <w:lvl w:ilvl="0">
        <w:numFmt w:val="lowerLetter"/>
        <w:lvlText w:val="%1."/>
        <w:lvlJc w:val="left"/>
      </w:lvl>
    </w:lvlOverride>
  </w:num>
  <w:num w:numId="18">
    <w:abstractNumId w:val="4"/>
    <w:lvlOverride w:ilvl="0">
      <w:lvl w:ilvl="0">
        <w:numFmt w:val="lowerLetter"/>
        <w:lvlText w:val="%1."/>
        <w:lvlJc w:val="left"/>
      </w:lvl>
    </w:lvlOverride>
  </w:num>
  <w:num w:numId="19">
    <w:abstractNumId w:val="4"/>
    <w:lvlOverride w:ilvl="0">
      <w:lvl w:ilvl="0">
        <w:numFmt w:val="lowerLetter"/>
        <w:lvlText w:val="%1."/>
        <w:lvlJc w:val="left"/>
      </w:lvl>
    </w:lvlOverride>
  </w:num>
  <w:num w:numId="20">
    <w:abstractNumId w:val="4"/>
    <w:lvlOverride w:ilvl="0">
      <w:lvl w:ilvl="0">
        <w:numFmt w:val="lowerLetter"/>
        <w:lvlText w:val="%1."/>
        <w:lvlJc w:val="left"/>
      </w:lvl>
    </w:lvlOverride>
  </w:num>
  <w:num w:numId="21">
    <w:abstractNumId w:val="7"/>
    <w:lvlOverride w:ilvl="0">
      <w:lvl w:ilvl="0">
        <w:numFmt w:val="decimal"/>
        <w:lvlText w:val="%1."/>
        <w:lvlJc w:val="left"/>
      </w:lvl>
    </w:lvlOverride>
  </w:num>
  <w:num w:numId="22">
    <w:abstractNumId w:val="0"/>
    <w:lvlOverride w:ilvl="0">
      <w:lvl w:ilvl="0">
        <w:numFmt w:val="lowerLetter"/>
        <w:lvlText w:val="%1."/>
        <w:lvlJc w:val="left"/>
      </w:lvl>
    </w:lvlOverride>
  </w:num>
  <w:num w:numId="23">
    <w:abstractNumId w:val="0"/>
    <w:lvlOverride w:ilvl="0">
      <w:lvl w:ilvl="0">
        <w:numFmt w:val="lowerLetter"/>
        <w:lvlText w:val="%1."/>
        <w:lvlJc w:val="left"/>
      </w:lvl>
    </w:lvlOverride>
  </w:num>
  <w:num w:numId="24">
    <w:abstractNumId w:val="0"/>
    <w:lvlOverride w:ilvl="0">
      <w:lvl w:ilvl="0">
        <w:numFmt w:val="lowerLetter"/>
        <w:lvlText w:val="%1."/>
        <w:lvlJc w:val="left"/>
      </w:lvl>
    </w:lvlOverride>
  </w:num>
  <w:num w:numId="25">
    <w:abstractNumId w:val="0"/>
    <w:lvlOverride w:ilvl="0">
      <w:lvl w:ilvl="0">
        <w:numFmt w:val="lowerLetter"/>
        <w:lvlText w:val="%1."/>
        <w:lvlJc w:val="left"/>
      </w:lvl>
    </w:lvlOverride>
  </w:num>
  <w:num w:numId="26">
    <w:abstractNumId w:val="0"/>
    <w:lvlOverride w:ilvl="0">
      <w:lvl w:ilvl="0">
        <w:numFmt w:val="lowerLetter"/>
        <w:lvlText w:val="%1."/>
        <w:lvlJc w:val="left"/>
      </w:lvl>
    </w:lvlOverride>
  </w:num>
  <w:num w:numId="27">
    <w:abstractNumId w:val="0"/>
    <w:lvlOverride w:ilvl="0">
      <w:lvl w:ilvl="0">
        <w:numFmt w:val="lowerLetter"/>
        <w:lvlText w:val="%1."/>
        <w:lvlJc w:val="left"/>
      </w:lvl>
    </w:lvlOverride>
  </w:num>
  <w:num w:numId="28">
    <w:abstractNumId w:val="0"/>
    <w:lvlOverride w:ilvl="0">
      <w:lvl w:ilvl="0">
        <w:numFmt w:val="lowerLetter"/>
        <w:lvlText w:val="%1."/>
        <w:lvlJc w:val="left"/>
      </w:lvl>
    </w:lvlOverride>
  </w:num>
  <w:num w:numId="29">
    <w:abstractNumId w:val="0"/>
    <w:lvlOverride w:ilvl="0">
      <w:lvl w:ilvl="0">
        <w:numFmt w:val="lowerLetter"/>
        <w:lvlText w:val="%1."/>
        <w:lvlJc w:val="left"/>
      </w:lvl>
    </w:lvlOverride>
  </w:num>
  <w:num w:numId="30">
    <w:abstractNumId w:val="0"/>
    <w:lvlOverride w:ilvl="0">
      <w:lvl w:ilvl="0">
        <w:numFmt w:val="lowerLetter"/>
        <w:lvlText w:val="%1."/>
        <w:lvlJc w:val="left"/>
      </w:lvl>
    </w:lvlOverride>
  </w:num>
  <w:num w:numId="31">
    <w:abstractNumId w:val="15"/>
    <w:lvlOverride w:ilvl="0">
      <w:lvl w:ilvl="0">
        <w:numFmt w:val="decimal"/>
        <w:lvlText w:val="%1."/>
        <w:lvlJc w:val="left"/>
      </w:lvl>
    </w:lvlOverride>
  </w:num>
  <w:num w:numId="32">
    <w:abstractNumId w:val="14"/>
    <w:lvlOverride w:ilvl="0">
      <w:lvl w:ilvl="0">
        <w:numFmt w:val="lowerLetter"/>
        <w:lvlText w:val="%1."/>
        <w:lvlJc w:val="left"/>
      </w:lvl>
    </w:lvlOverride>
  </w:num>
  <w:num w:numId="33">
    <w:abstractNumId w:val="14"/>
    <w:lvlOverride w:ilvl="0">
      <w:lvl w:ilvl="0">
        <w:numFmt w:val="lowerLetter"/>
        <w:lvlText w:val="%1."/>
        <w:lvlJc w:val="left"/>
      </w:lvl>
    </w:lvlOverride>
  </w:num>
  <w:num w:numId="34">
    <w:abstractNumId w:val="14"/>
    <w:lvlOverride w:ilvl="0">
      <w:lvl w:ilvl="0">
        <w:numFmt w:val="lowerLetter"/>
        <w:lvlText w:val="%1."/>
        <w:lvlJc w:val="left"/>
      </w:lvl>
    </w:lvlOverride>
  </w:num>
  <w:num w:numId="35">
    <w:abstractNumId w:val="14"/>
    <w:lvlOverride w:ilvl="0">
      <w:lvl w:ilvl="0">
        <w:numFmt w:val="lowerLetter"/>
        <w:lvlText w:val="%1."/>
        <w:lvlJc w:val="left"/>
      </w:lvl>
    </w:lvlOverride>
  </w:num>
  <w:num w:numId="36">
    <w:abstractNumId w:val="14"/>
    <w:lvlOverride w:ilvl="0">
      <w:lvl w:ilvl="0">
        <w:numFmt w:val="lowerLetter"/>
        <w:lvlText w:val="%1."/>
        <w:lvlJc w:val="left"/>
      </w:lvl>
    </w:lvlOverride>
  </w:num>
  <w:num w:numId="37">
    <w:abstractNumId w:val="14"/>
    <w:lvlOverride w:ilvl="0">
      <w:lvl w:ilvl="0">
        <w:numFmt w:val="lowerLetter"/>
        <w:lvlText w:val="%1."/>
        <w:lvlJc w:val="left"/>
      </w:lvl>
    </w:lvlOverride>
  </w:num>
  <w:num w:numId="38">
    <w:abstractNumId w:val="14"/>
    <w:lvlOverride w:ilvl="0">
      <w:lvl w:ilvl="0">
        <w:numFmt w:val="lowerLetter"/>
        <w:lvlText w:val="%1."/>
        <w:lvlJc w:val="left"/>
      </w:lvl>
    </w:lvlOverride>
  </w:num>
  <w:num w:numId="39">
    <w:abstractNumId w:val="14"/>
    <w:lvlOverride w:ilvl="0">
      <w:lvl w:ilvl="0">
        <w:numFmt w:val="lowerLetter"/>
        <w:lvlText w:val="%1."/>
        <w:lvlJc w:val="left"/>
      </w:lvl>
    </w:lvlOverride>
  </w:num>
  <w:num w:numId="40">
    <w:abstractNumId w:val="14"/>
    <w:lvlOverride w:ilvl="0">
      <w:lvl w:ilvl="0">
        <w:numFmt w:val="lowerLetter"/>
        <w:lvlText w:val="%1."/>
        <w:lvlJc w:val="left"/>
      </w:lvl>
    </w:lvlOverride>
  </w:num>
  <w:num w:numId="41">
    <w:abstractNumId w:val="14"/>
    <w:lvlOverride w:ilvl="0">
      <w:lvl w:ilvl="0">
        <w:numFmt w:val="lowerLetter"/>
        <w:lvlText w:val="%1."/>
        <w:lvlJc w:val="left"/>
      </w:lvl>
    </w:lvlOverride>
  </w:num>
  <w:num w:numId="42">
    <w:abstractNumId w:val="14"/>
    <w:lvlOverride w:ilvl="0">
      <w:lvl w:ilvl="0">
        <w:numFmt w:val="lowerLetter"/>
        <w:lvlText w:val="%1."/>
        <w:lvlJc w:val="left"/>
      </w:lvl>
    </w:lvlOverride>
  </w:num>
  <w:num w:numId="43">
    <w:abstractNumId w:val="10"/>
    <w:lvlOverride w:ilvl="0">
      <w:lvl w:ilvl="0">
        <w:numFmt w:val="decimal"/>
        <w:lvlText w:val="%1."/>
        <w:lvlJc w:val="left"/>
      </w:lvl>
    </w:lvlOverride>
  </w:num>
  <w:num w:numId="44">
    <w:abstractNumId w:val="1"/>
    <w:lvlOverride w:ilvl="0">
      <w:lvl w:ilvl="0">
        <w:numFmt w:val="lowerLetter"/>
        <w:lvlText w:val="%1."/>
        <w:lvlJc w:val="left"/>
      </w:lvl>
    </w:lvlOverride>
  </w:num>
  <w:num w:numId="45">
    <w:abstractNumId w:val="1"/>
    <w:lvlOverride w:ilvl="0">
      <w:lvl w:ilvl="0">
        <w:numFmt w:val="lowerLetter"/>
        <w:lvlText w:val="%1."/>
        <w:lvlJc w:val="left"/>
      </w:lvl>
    </w:lvlOverride>
  </w:num>
  <w:num w:numId="46">
    <w:abstractNumId w:val="6"/>
  </w:num>
  <w:num w:numId="47">
    <w:abstractNumId w:val="2"/>
  </w:num>
  <w:num w:numId="48">
    <w:abstractNumId w:val="5"/>
  </w:num>
  <w:num w:numId="49">
    <w:abstractNumId w:val="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C2"/>
    <w:rsid w:val="000560C2"/>
    <w:rsid w:val="002E1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C6997-199F-49BD-BCF7-79E4292D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0C2"/>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12797</Words>
  <Characters>7295</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2023-11-16T09:42:00Z</dcterms:created>
  <dcterms:modified xsi:type="dcterms:W3CDTF">2023-11-16T09:43:00Z</dcterms:modified>
</cp:coreProperties>
</file>